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60" w:rsidRPr="00C82B58" w:rsidRDefault="005515FC" w:rsidP="00855D60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  </w:t>
      </w:r>
      <w:r w:rsidR="00855D60" w:rsidRPr="00C82B58">
        <w:rPr>
          <w:b/>
        </w:rPr>
        <w:t xml:space="preserve">КОНТРОЛЬНО-СЧЕТНАЯ ПАЛАТА </w:t>
      </w:r>
    </w:p>
    <w:p w:rsidR="00855D60" w:rsidRPr="00C82B58" w:rsidRDefault="00855D60" w:rsidP="00855D60">
      <w:pPr>
        <w:tabs>
          <w:tab w:val="left" w:pos="7513"/>
        </w:tabs>
        <w:jc w:val="center"/>
        <w:rPr>
          <w:b/>
        </w:rPr>
      </w:pPr>
      <w:r w:rsidRPr="00C82B58">
        <w:rPr>
          <w:b/>
        </w:rPr>
        <w:t>ГОРОДА КИЗЕЛА</w:t>
      </w:r>
    </w:p>
    <w:p w:rsidR="00855D60" w:rsidRPr="00C82B58" w:rsidRDefault="00855D60" w:rsidP="00855D60">
      <w:pPr>
        <w:tabs>
          <w:tab w:val="left" w:pos="7513"/>
        </w:tabs>
        <w:jc w:val="center"/>
      </w:pPr>
      <w:smartTag w:uri="urn:schemas-microsoft-com:office:smarttags" w:element="metricconverter">
        <w:smartTagPr>
          <w:attr w:name="ProductID" w:val="618350, г"/>
        </w:smartTagPr>
        <w:r w:rsidRPr="00C82B58">
          <w:t>618350, г</w:t>
        </w:r>
      </w:smartTag>
      <w:r w:rsidRPr="00C82B58">
        <w:t xml:space="preserve">. </w:t>
      </w:r>
      <w:proofErr w:type="spellStart"/>
      <w:r w:rsidRPr="00C82B58">
        <w:t>Кизел</w:t>
      </w:r>
      <w:proofErr w:type="spellEnd"/>
      <w:r w:rsidRPr="00C82B58">
        <w:t>, ул. Луначарского, д. 19, тел. (34255) 4-46-66,</w:t>
      </w:r>
    </w:p>
    <w:p w:rsidR="00855D60" w:rsidRPr="00C82B58" w:rsidRDefault="00855D60" w:rsidP="00855D60">
      <w:pPr>
        <w:tabs>
          <w:tab w:val="left" w:pos="7513"/>
        </w:tabs>
        <w:spacing w:after="360"/>
        <w:jc w:val="center"/>
      </w:pPr>
      <w:r w:rsidRPr="00C82B58">
        <w:t>ОКПО 35307315, ОГРН 1185958071859, ИНН/КПП 5911080095/591101001</w:t>
      </w:r>
    </w:p>
    <w:p w:rsidR="00855D60" w:rsidRPr="00081C29" w:rsidRDefault="009A5B1B" w:rsidP="00855D60">
      <w:pPr>
        <w:jc w:val="center"/>
      </w:pPr>
      <w:r>
        <w:rPr>
          <w:b/>
        </w:rPr>
        <w:t xml:space="preserve">Заключение № </w:t>
      </w:r>
      <w:r w:rsidR="00496E70">
        <w:rPr>
          <w:b/>
        </w:rPr>
        <w:t>4-БУ от 25.05</w:t>
      </w:r>
      <w:r w:rsidR="00927324">
        <w:rPr>
          <w:b/>
        </w:rPr>
        <w:t>.2021</w:t>
      </w:r>
      <w:r w:rsidR="00855D60" w:rsidRPr="00081C29">
        <w:rPr>
          <w:b/>
        </w:rPr>
        <w:t xml:space="preserve"> года</w:t>
      </w:r>
    </w:p>
    <w:p w:rsidR="00855D60" w:rsidRPr="00081C29" w:rsidRDefault="00855D60" w:rsidP="00855D60">
      <w:pPr>
        <w:jc w:val="center"/>
      </w:pPr>
      <w:r w:rsidRPr="00081C29">
        <w:rPr>
          <w:b/>
        </w:rPr>
        <w:t xml:space="preserve">о результатах проведения внешней проверки </w:t>
      </w:r>
      <w:r w:rsidR="00B636AD">
        <w:rPr>
          <w:b/>
        </w:rPr>
        <w:t>бюджетной отче</w:t>
      </w:r>
      <w:r w:rsidRPr="00081C29">
        <w:rPr>
          <w:b/>
        </w:rPr>
        <w:t>тности</w:t>
      </w:r>
    </w:p>
    <w:p w:rsidR="000E2B74" w:rsidRPr="00081C29" w:rsidRDefault="00855D60" w:rsidP="000E2B74">
      <w:pPr>
        <w:spacing w:after="240"/>
        <w:jc w:val="center"/>
        <w:rPr>
          <w:b/>
        </w:rPr>
      </w:pPr>
      <w:r w:rsidRPr="00081C29">
        <w:rPr>
          <w:b/>
        </w:rPr>
        <w:t>Думы</w:t>
      </w:r>
      <w:r w:rsidR="00121EAA" w:rsidRPr="00081C29">
        <w:rPr>
          <w:b/>
        </w:rPr>
        <w:t xml:space="preserve"> </w:t>
      </w:r>
      <w:r w:rsidR="00795109">
        <w:rPr>
          <w:b/>
        </w:rPr>
        <w:t xml:space="preserve">городского округа «Город </w:t>
      </w:r>
      <w:proofErr w:type="spellStart"/>
      <w:r w:rsidR="00795109">
        <w:rPr>
          <w:b/>
        </w:rPr>
        <w:t>Кизел</w:t>
      </w:r>
      <w:proofErr w:type="spellEnd"/>
      <w:r w:rsidR="00795109">
        <w:rPr>
          <w:b/>
        </w:rPr>
        <w:t>» за 2020</w:t>
      </w:r>
      <w:r w:rsidR="000E2B74" w:rsidRPr="00081C29">
        <w:rPr>
          <w:b/>
        </w:rPr>
        <w:t xml:space="preserve"> год</w:t>
      </w:r>
    </w:p>
    <w:p w:rsidR="000E2B74" w:rsidRPr="000B6FFF" w:rsidRDefault="00795109" w:rsidP="000E2B74">
      <w:pPr>
        <w:ind w:firstLine="720"/>
        <w:jc w:val="both"/>
      </w:pPr>
      <w:proofErr w:type="gramStart"/>
      <w:r w:rsidRPr="00AF0673">
        <w:t xml:space="preserve">На основании ст. 264.4 Бюджетного кодекса РФ, ст. 4 Положения о Контрольно-счетной палате г.  </w:t>
      </w:r>
      <w:proofErr w:type="spellStart"/>
      <w:r w:rsidRPr="00AF0673">
        <w:t>Кизела</w:t>
      </w:r>
      <w:proofErr w:type="spellEnd"/>
      <w:r w:rsidRPr="00AF0673">
        <w:t xml:space="preserve">, в соответствии с Планом работы Контрольно-счетной палаты г. </w:t>
      </w:r>
      <w:proofErr w:type="spellStart"/>
      <w:r w:rsidRPr="00AF0673">
        <w:t>Киз</w:t>
      </w:r>
      <w:r>
        <w:t>ела</w:t>
      </w:r>
      <w:proofErr w:type="spellEnd"/>
      <w:r>
        <w:t xml:space="preserve"> на 2021 год, утвержденным</w:t>
      </w:r>
      <w:r w:rsidRPr="00AF0673">
        <w:t xml:space="preserve"> приказом Контрольно-счетной палаты г. </w:t>
      </w:r>
      <w:proofErr w:type="spellStart"/>
      <w:r w:rsidRPr="00AF0673">
        <w:t>Кизела</w:t>
      </w:r>
      <w:proofErr w:type="spellEnd"/>
      <w:r w:rsidRPr="00AF0673">
        <w:t xml:space="preserve"> от </w:t>
      </w:r>
      <w:r w:rsidRPr="0052450F">
        <w:t>25.12.2020 № 22,</w:t>
      </w:r>
      <w:r w:rsidRPr="00AF0673">
        <w:t xml:space="preserve">  проведена внешняя проверка годовой бюджетной отчетности </w:t>
      </w:r>
      <w:r>
        <w:t xml:space="preserve">Думы городского округа «Город </w:t>
      </w:r>
      <w:proofErr w:type="spellStart"/>
      <w:r>
        <w:t>Кизел</w:t>
      </w:r>
      <w:proofErr w:type="spellEnd"/>
      <w:r>
        <w:t>» (</w:t>
      </w:r>
      <w:proofErr w:type="spellStart"/>
      <w:r w:rsidR="00855D60" w:rsidRPr="000B6FFF">
        <w:t>Кизеловской</w:t>
      </w:r>
      <w:proofErr w:type="spellEnd"/>
      <w:r w:rsidR="00855D60" w:rsidRPr="000B6FFF">
        <w:t xml:space="preserve"> городской Думы</w:t>
      </w:r>
      <w:r>
        <w:t>) за 2020</w:t>
      </w:r>
      <w:r w:rsidR="000E2B74" w:rsidRPr="000B6FFF">
        <w:t xml:space="preserve"> год.</w:t>
      </w:r>
      <w:proofErr w:type="gramEnd"/>
    </w:p>
    <w:p w:rsidR="00855D60" w:rsidRPr="000B6FFF" w:rsidRDefault="00855D60" w:rsidP="00855D60">
      <w:pPr>
        <w:autoSpaceDE w:val="0"/>
        <w:autoSpaceDN w:val="0"/>
        <w:adjustRightInd w:val="0"/>
        <w:ind w:firstLine="720"/>
        <w:jc w:val="both"/>
      </w:pPr>
      <w:r w:rsidRPr="000B6FFF">
        <w:t>Отчетност</w:t>
      </w:r>
      <w:r w:rsidR="00431F89">
        <w:t>ь в Контрольно-счетную палату города</w:t>
      </w:r>
      <w:r w:rsidRPr="000B6FFF">
        <w:t xml:space="preserve"> </w:t>
      </w:r>
      <w:proofErr w:type="spellStart"/>
      <w:r w:rsidRPr="000B6FFF">
        <w:t>Кизела</w:t>
      </w:r>
      <w:proofErr w:type="spellEnd"/>
      <w:r w:rsidRPr="000B6FFF">
        <w:t xml:space="preserve"> представлена МКУ «ЦБ</w:t>
      </w:r>
      <w:r w:rsidR="00431F89">
        <w:t>М</w:t>
      </w:r>
      <w:r w:rsidRPr="000B6FFF">
        <w:t>У</w:t>
      </w:r>
      <w:r w:rsidR="00431F89">
        <w:t>О</w:t>
      </w:r>
      <w:r w:rsidRPr="000B6FFF">
        <w:t>» от имени учре</w:t>
      </w:r>
      <w:r w:rsidR="00795109">
        <w:t xml:space="preserve">ждения на бумажном носителе </w:t>
      </w:r>
      <w:r w:rsidRPr="000B6FFF">
        <w:t xml:space="preserve">в пронумерованном виде с оглавлением </w:t>
      </w:r>
      <w:r w:rsidR="00795109">
        <w:t>и  сопроводительным письмом от 10.02.2021</w:t>
      </w:r>
      <w:r w:rsidR="006D503E">
        <w:t xml:space="preserve">  </w:t>
      </w:r>
      <w:r w:rsidR="00795109">
        <w:t>№ 16-Д/И</w:t>
      </w:r>
      <w:r w:rsidR="009A5B1B">
        <w:t>.</w:t>
      </w:r>
    </w:p>
    <w:p w:rsidR="00BB0F22" w:rsidRPr="000B6FFF" w:rsidRDefault="00BB0F22" w:rsidP="00BB0F22">
      <w:pPr>
        <w:autoSpaceDE w:val="0"/>
        <w:autoSpaceDN w:val="0"/>
        <w:adjustRightInd w:val="0"/>
        <w:ind w:firstLine="720"/>
        <w:jc w:val="both"/>
        <w:outlineLvl w:val="2"/>
      </w:pPr>
    </w:p>
    <w:p w:rsidR="009A5B1B" w:rsidRDefault="00660939" w:rsidP="009A5B1B">
      <w:pPr>
        <w:pStyle w:val="a4"/>
        <w:numPr>
          <w:ilvl w:val="0"/>
          <w:numId w:val="2"/>
        </w:numPr>
        <w:tabs>
          <w:tab w:val="left" w:pos="-1843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Проверка соответствия пред</w:t>
      </w:r>
      <w:r w:rsidR="00BB0F22" w:rsidRPr="000B6FFF">
        <w:rPr>
          <w:b/>
          <w:bCs/>
          <w:sz w:val="24"/>
          <w:szCs w:val="24"/>
        </w:rPr>
        <w:t>ставленных форм б</w:t>
      </w:r>
      <w:r w:rsidR="002E19C9" w:rsidRPr="000B6FFF">
        <w:rPr>
          <w:b/>
          <w:bCs/>
          <w:sz w:val="24"/>
          <w:szCs w:val="24"/>
        </w:rPr>
        <w:t>юджетной</w:t>
      </w:r>
      <w:r w:rsidR="00BB0F22" w:rsidRPr="000B6FFF">
        <w:rPr>
          <w:b/>
          <w:bCs/>
          <w:sz w:val="24"/>
          <w:szCs w:val="24"/>
        </w:rPr>
        <w:t xml:space="preserve"> отчетности действующему законодательству.</w:t>
      </w:r>
    </w:p>
    <w:p w:rsidR="00660939" w:rsidRDefault="00660939" w:rsidP="00660939">
      <w:pPr>
        <w:pStyle w:val="a4"/>
        <w:tabs>
          <w:tab w:val="left" w:pos="-1843"/>
        </w:tabs>
        <w:ind w:left="567"/>
        <w:rPr>
          <w:b/>
          <w:bCs/>
          <w:sz w:val="24"/>
          <w:szCs w:val="24"/>
        </w:rPr>
      </w:pPr>
    </w:p>
    <w:p w:rsidR="00BB0F22" w:rsidRDefault="009A5B1B" w:rsidP="009A5B1B">
      <w:pPr>
        <w:pStyle w:val="a4"/>
        <w:tabs>
          <w:tab w:val="left" w:pos="-184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A5B1B">
        <w:rPr>
          <w:bCs/>
          <w:sz w:val="24"/>
          <w:szCs w:val="24"/>
        </w:rPr>
        <w:t>К проверке представлены следующие формы бюджетной отч</w:t>
      </w:r>
      <w:r w:rsidR="00F94E86">
        <w:rPr>
          <w:bCs/>
          <w:sz w:val="24"/>
          <w:szCs w:val="24"/>
        </w:rPr>
        <w:t>етности</w:t>
      </w:r>
      <w:r w:rsidRPr="009A5B1B">
        <w:rPr>
          <w:bCs/>
          <w:sz w:val="24"/>
          <w:szCs w:val="24"/>
        </w:rPr>
        <w:t>:</w:t>
      </w:r>
      <w:r w:rsidR="00BB0F22" w:rsidRPr="009A5B1B">
        <w:rPr>
          <w:bCs/>
          <w:sz w:val="24"/>
          <w:szCs w:val="24"/>
        </w:rPr>
        <w:t xml:space="preserve"> 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>- Справка по заключению счетов бюджетного учета отчетного финансового года (ф.0503110)</w:t>
      </w:r>
      <w:r>
        <w:t>;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>- Отчет о финансовых результатах деятельности (ф.0503121)</w:t>
      </w:r>
      <w:r>
        <w:t>;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>-  Отчет о движении денежных средств (ф.0503123)</w:t>
      </w:r>
      <w:r>
        <w:t>;</w:t>
      </w:r>
    </w:p>
    <w:p w:rsidR="00E94E89" w:rsidRPr="00322562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 xml:space="preserve">- Баланс </w:t>
      </w:r>
      <w:r>
        <w:t>главного распорядителя, распорядителя, получателя бюджетных средств,</w:t>
      </w:r>
      <w:r w:rsidRPr="00322562">
        <w:t xml:space="preserve"> </w:t>
      </w:r>
      <w:r>
        <w:t xml:space="preserve">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322562">
        <w:t>(ф.0503130)</w:t>
      </w:r>
      <w:r>
        <w:t>;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 xml:space="preserve">- Справка о наличии имущества и обязательств на </w:t>
      </w:r>
      <w:proofErr w:type="spellStart"/>
      <w:r w:rsidRPr="000B6FFF">
        <w:t>забалансовых</w:t>
      </w:r>
      <w:proofErr w:type="spellEnd"/>
      <w:r w:rsidRPr="000B6FFF">
        <w:t xml:space="preserve"> счетах (ф.0503130)</w:t>
      </w:r>
      <w:r>
        <w:t>;</w:t>
      </w:r>
    </w:p>
    <w:p w:rsidR="00E94E89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>- Отчет</w:t>
      </w:r>
      <w:r w:rsidRPr="00D05969">
        <w:t xml:space="preserve"> </w:t>
      </w:r>
      <w:r w:rsidRPr="001659EC">
        <w:t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>
        <w:t>;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>- Отчет о  бюджетных обязательствах (ф.0503128)</w:t>
      </w:r>
      <w:r>
        <w:t>;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>- Пояснительная записка (ф. 0503160) в составе: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>- Сведения о движении нефинансовых активов (ф.0503168)</w:t>
      </w:r>
      <w:r>
        <w:t>;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</w:rPr>
      </w:pPr>
      <w:r w:rsidRPr="000B6FFF">
        <w:rPr>
          <w:color w:val="FF0000"/>
        </w:rPr>
        <w:t xml:space="preserve">- </w:t>
      </w:r>
      <w:r w:rsidRPr="000B6FFF">
        <w:t>Сведения об исполнении бюджета (ф.0503164)</w:t>
      </w:r>
      <w:r>
        <w:t>;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>- Сведения по дебиторской и кредиторской задолженности (ф.0503169)</w:t>
      </w:r>
      <w:r>
        <w:t>;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 xml:space="preserve">- </w:t>
      </w:r>
      <w:proofErr w:type="spellStart"/>
      <w:r w:rsidRPr="000B6FFF">
        <w:t>Оборотно-сальдовые</w:t>
      </w:r>
      <w:proofErr w:type="spellEnd"/>
      <w:r w:rsidRPr="000B6FFF">
        <w:t xml:space="preserve"> ведомости по </w:t>
      </w:r>
      <w:proofErr w:type="spellStart"/>
      <w:r w:rsidRPr="000B6FFF">
        <w:t>сч</w:t>
      </w:r>
      <w:proofErr w:type="spellEnd"/>
      <w:r w:rsidRPr="000B6FFF">
        <w:t>. 101, 105, 21</w:t>
      </w:r>
      <w:r>
        <w:t>;</w:t>
      </w:r>
    </w:p>
    <w:p w:rsidR="00E94E89" w:rsidRPr="000B6FFF" w:rsidRDefault="00E94E89" w:rsidP="00E94E89">
      <w:pPr>
        <w:autoSpaceDE w:val="0"/>
        <w:autoSpaceDN w:val="0"/>
        <w:adjustRightInd w:val="0"/>
        <w:ind w:firstLine="720"/>
        <w:jc w:val="both"/>
        <w:outlineLvl w:val="2"/>
      </w:pPr>
      <w:r w:rsidRPr="000B6FFF">
        <w:t xml:space="preserve">- </w:t>
      </w:r>
      <w:proofErr w:type="spellStart"/>
      <w:r w:rsidRPr="000B6FFF">
        <w:t>Оборотно-сальдовые</w:t>
      </w:r>
      <w:proofErr w:type="spellEnd"/>
      <w:r w:rsidRPr="000B6FFF">
        <w:t xml:space="preserve"> ведомости по </w:t>
      </w:r>
      <w:proofErr w:type="spellStart"/>
      <w:r w:rsidRPr="000B6FFF">
        <w:t>сч</w:t>
      </w:r>
      <w:proofErr w:type="spellEnd"/>
      <w:r w:rsidRPr="000B6FFF">
        <w:t>. 401.10, 401.20</w:t>
      </w:r>
      <w:r w:rsidR="00795109">
        <w:t>, 304.05</w:t>
      </w:r>
      <w:r>
        <w:t>;</w:t>
      </w:r>
    </w:p>
    <w:p w:rsidR="00E94E89" w:rsidRPr="000B6FFF" w:rsidRDefault="00E94E89" w:rsidP="00E94E89">
      <w:pPr>
        <w:ind w:firstLine="720"/>
        <w:jc w:val="both"/>
      </w:pPr>
      <w:r w:rsidRPr="000B6FFF">
        <w:t>- Главная</w:t>
      </w:r>
      <w:r w:rsidR="00E2458D">
        <w:t xml:space="preserve"> книга </w:t>
      </w:r>
      <w:r>
        <w:t>(ф. 0504072)</w:t>
      </w:r>
      <w:r w:rsidR="00E2458D">
        <w:t xml:space="preserve"> за 2020 год</w:t>
      </w:r>
      <w:r>
        <w:t>.</w:t>
      </w:r>
    </w:p>
    <w:p w:rsidR="00E94E89" w:rsidRPr="009A5B1B" w:rsidRDefault="00E94E89" w:rsidP="009A5B1B">
      <w:pPr>
        <w:pStyle w:val="a4"/>
        <w:tabs>
          <w:tab w:val="left" w:pos="-1843"/>
        </w:tabs>
        <w:rPr>
          <w:bCs/>
          <w:sz w:val="24"/>
          <w:szCs w:val="24"/>
        </w:rPr>
      </w:pPr>
    </w:p>
    <w:p w:rsidR="00431F89" w:rsidRPr="00AF0673" w:rsidRDefault="00431F89" w:rsidP="00431F89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 w:rsidRPr="00AF0673">
        <w:rPr>
          <w:bCs/>
          <w:sz w:val="24"/>
          <w:szCs w:val="24"/>
        </w:rPr>
        <w:t xml:space="preserve">В ходе </w:t>
      </w:r>
      <w:r>
        <w:rPr>
          <w:bCs/>
          <w:sz w:val="24"/>
          <w:szCs w:val="24"/>
        </w:rPr>
        <w:t>проверки соответствия пред</w:t>
      </w:r>
      <w:r w:rsidRPr="00AF0673">
        <w:rPr>
          <w:bCs/>
          <w:sz w:val="24"/>
          <w:szCs w:val="24"/>
        </w:rPr>
        <w:t xml:space="preserve">ставленных форм бюджетной отчетности </w:t>
      </w:r>
      <w:r>
        <w:rPr>
          <w:bCs/>
          <w:sz w:val="24"/>
          <w:szCs w:val="24"/>
        </w:rPr>
        <w:t xml:space="preserve">действующему законодательству </w:t>
      </w:r>
      <w:r w:rsidRPr="00AF0673">
        <w:rPr>
          <w:bCs/>
          <w:sz w:val="24"/>
          <w:szCs w:val="24"/>
        </w:rPr>
        <w:t>нарушений не выявлено.</w:t>
      </w:r>
    </w:p>
    <w:p w:rsidR="00BB0F22" w:rsidRPr="000B6FFF" w:rsidRDefault="00BB0F22" w:rsidP="00BB0F22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</w:p>
    <w:p w:rsidR="00BB0F22" w:rsidRPr="002C2085" w:rsidRDefault="00BB0F22" w:rsidP="00BB0F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b/>
          <w:sz w:val="24"/>
          <w:szCs w:val="24"/>
        </w:rPr>
        <w:t xml:space="preserve">Проверка полноты и достоверности </w:t>
      </w:r>
      <w:proofErr w:type="gramStart"/>
      <w:r w:rsidRPr="002C2085">
        <w:rPr>
          <w:rFonts w:ascii="Times New Roman" w:hAnsi="Times New Roman" w:cs="Times New Roman"/>
          <w:b/>
          <w:sz w:val="24"/>
          <w:szCs w:val="24"/>
        </w:rPr>
        <w:t>отражения</w:t>
      </w:r>
      <w:proofErr w:type="gramEnd"/>
      <w:r w:rsidRPr="002C2085">
        <w:rPr>
          <w:rFonts w:ascii="Times New Roman" w:hAnsi="Times New Roman" w:cs="Times New Roman"/>
          <w:b/>
          <w:sz w:val="24"/>
          <w:szCs w:val="24"/>
        </w:rPr>
        <w:t xml:space="preserve"> данных бухгалтерского учета в б</w:t>
      </w:r>
      <w:r w:rsidR="002E19C9" w:rsidRPr="002C2085">
        <w:rPr>
          <w:rFonts w:ascii="Times New Roman" w:hAnsi="Times New Roman" w:cs="Times New Roman"/>
          <w:b/>
          <w:sz w:val="24"/>
          <w:szCs w:val="24"/>
        </w:rPr>
        <w:t>юджетн</w:t>
      </w:r>
      <w:r w:rsidRPr="002C2085">
        <w:rPr>
          <w:rFonts w:ascii="Times New Roman" w:hAnsi="Times New Roman" w:cs="Times New Roman"/>
          <w:b/>
          <w:sz w:val="24"/>
          <w:szCs w:val="24"/>
        </w:rPr>
        <w:t>ой отчетности.</w:t>
      </w:r>
    </w:p>
    <w:p w:rsidR="00830AFB" w:rsidRPr="002C2085" w:rsidRDefault="00830AFB" w:rsidP="00830AFB">
      <w:pPr>
        <w:ind w:left="927"/>
        <w:jc w:val="both"/>
      </w:pPr>
    </w:p>
    <w:p w:rsidR="00830AFB" w:rsidRPr="002C2085" w:rsidRDefault="00830AFB" w:rsidP="00830AFB">
      <w:pPr>
        <w:ind w:left="567"/>
        <w:jc w:val="both"/>
      </w:pPr>
      <w:r w:rsidRPr="002C2085">
        <w:t>Б</w:t>
      </w:r>
      <w:r w:rsidR="002E19C9" w:rsidRPr="002C2085">
        <w:t>юджетная</w:t>
      </w:r>
      <w:r w:rsidRPr="002C2085">
        <w:t xml:space="preserve"> отчетность </w:t>
      </w:r>
      <w:r w:rsidR="002D6540" w:rsidRPr="002C2085">
        <w:t xml:space="preserve">учреждения </w:t>
      </w:r>
      <w:r w:rsidRPr="002C2085">
        <w:t xml:space="preserve">составлена на основе данных Главной книги. </w:t>
      </w:r>
    </w:p>
    <w:p w:rsidR="00830AFB" w:rsidRPr="002C2085" w:rsidRDefault="00830AFB" w:rsidP="00830AFB">
      <w:pPr>
        <w:ind w:firstLine="567"/>
        <w:jc w:val="both"/>
      </w:pPr>
    </w:p>
    <w:p w:rsidR="000E2B74" w:rsidRPr="002C2085" w:rsidRDefault="000E2B74" w:rsidP="00830AFB">
      <w:pPr>
        <w:ind w:firstLine="567"/>
        <w:jc w:val="both"/>
      </w:pPr>
      <w:r w:rsidRPr="002C2085">
        <w:lastRenderedPageBreak/>
        <w:t>Анализ достоверности б</w:t>
      </w:r>
      <w:r w:rsidR="002E19C9" w:rsidRPr="002C2085">
        <w:t>юджетн</w:t>
      </w:r>
      <w:r w:rsidRPr="002C2085">
        <w:t>ой отчетности при проверке соответствия показателям Главной книги показал следующее:</w:t>
      </w:r>
    </w:p>
    <w:p w:rsidR="000E2B74" w:rsidRPr="002C2085" w:rsidRDefault="000E2B74" w:rsidP="00D67478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2C2085">
        <w:t xml:space="preserve">Данные Баланса </w:t>
      </w:r>
      <w:r w:rsidR="00D67478" w:rsidRPr="002C2085"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</w:t>
      </w:r>
      <w:r w:rsidRPr="002C2085">
        <w:t xml:space="preserve"> соответствуют данным учета по Главной книге. </w:t>
      </w:r>
    </w:p>
    <w:p w:rsidR="000E2B74" w:rsidRPr="002C2085" w:rsidRDefault="000E2B74" w:rsidP="000E2B74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2C2085">
        <w:t xml:space="preserve">Данные Справки о наличии имущества и обязательств на </w:t>
      </w:r>
      <w:proofErr w:type="spellStart"/>
      <w:r w:rsidRPr="002C2085">
        <w:t>забаланс</w:t>
      </w:r>
      <w:r w:rsidR="002D6540" w:rsidRPr="002C2085">
        <w:t>овых</w:t>
      </w:r>
      <w:proofErr w:type="spellEnd"/>
      <w:r w:rsidR="002D6540" w:rsidRPr="002C2085">
        <w:t xml:space="preserve"> счетах (ф. 0503130) отражае</w:t>
      </w:r>
      <w:r w:rsidRPr="002C2085">
        <w:t xml:space="preserve">т наличие материальных активов, финансовых обязательств на </w:t>
      </w:r>
      <w:proofErr w:type="spellStart"/>
      <w:r w:rsidRPr="002C2085">
        <w:t>забалансовых</w:t>
      </w:r>
      <w:proofErr w:type="spellEnd"/>
      <w:r w:rsidRPr="002C2085">
        <w:t xml:space="preserve"> счетах учреждения на начало и на конец года.</w:t>
      </w:r>
    </w:p>
    <w:p w:rsidR="000E2B74" w:rsidRPr="002C2085" w:rsidRDefault="000E2B74" w:rsidP="000E2B74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2C2085">
        <w:t>Данные Справки по заключению учреждением счетов бухгалтерского учета отчетного финансового года (ф. 0503110) соответствуют данным Главной книги.</w:t>
      </w:r>
    </w:p>
    <w:p w:rsidR="000E2B74" w:rsidRPr="002C2085" w:rsidRDefault="000E2B74" w:rsidP="00E053AD">
      <w:pPr>
        <w:numPr>
          <w:ilvl w:val="0"/>
          <w:numId w:val="1"/>
        </w:numPr>
        <w:tabs>
          <w:tab w:val="clear" w:pos="1637"/>
          <w:tab w:val="num" w:pos="0"/>
        </w:tabs>
        <w:autoSpaceDE w:val="0"/>
        <w:autoSpaceDN w:val="0"/>
        <w:adjustRightInd w:val="0"/>
        <w:ind w:left="0" w:firstLine="709"/>
        <w:jc w:val="both"/>
        <w:outlineLvl w:val="2"/>
      </w:pPr>
      <w:r w:rsidRPr="002C2085">
        <w:t xml:space="preserve">Отчет </w:t>
      </w:r>
      <w:r w:rsidR="00E053AD" w:rsidRPr="002C2085">
        <w:t xml:space="preserve"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</w:t>
      </w:r>
      <w:r w:rsidRPr="002C2085">
        <w:t xml:space="preserve">соответствует данным Главной книги. </w:t>
      </w:r>
    </w:p>
    <w:p w:rsidR="000E2B74" w:rsidRDefault="000E2B74" w:rsidP="000E2B74">
      <w:pPr>
        <w:numPr>
          <w:ilvl w:val="0"/>
          <w:numId w:val="1"/>
        </w:numPr>
        <w:tabs>
          <w:tab w:val="clear" w:pos="1637"/>
          <w:tab w:val="num" w:pos="0"/>
          <w:tab w:val="num" w:pos="1080"/>
        </w:tabs>
        <w:ind w:left="0" w:firstLine="709"/>
        <w:jc w:val="both"/>
        <w:rPr>
          <w:spacing w:val="-4"/>
        </w:rPr>
      </w:pPr>
      <w:r w:rsidRPr="002C2085">
        <w:rPr>
          <w:spacing w:val="-4"/>
        </w:rPr>
        <w:t>Данные Отчета о финансовых результатах деятельности учреждения (ф. 0503121) соответствуют данным Главной книги.</w:t>
      </w:r>
    </w:p>
    <w:p w:rsidR="003C0B4A" w:rsidRPr="00431F89" w:rsidRDefault="003C0B4A" w:rsidP="00431F89">
      <w:pPr>
        <w:numPr>
          <w:ilvl w:val="0"/>
          <w:numId w:val="1"/>
        </w:numPr>
        <w:tabs>
          <w:tab w:val="clear" w:pos="1637"/>
          <w:tab w:val="num" w:pos="0"/>
          <w:tab w:val="num" w:pos="1080"/>
        </w:tabs>
        <w:ind w:left="0" w:firstLine="709"/>
        <w:jc w:val="both"/>
        <w:rPr>
          <w:spacing w:val="-4"/>
        </w:rPr>
      </w:pPr>
      <w:r w:rsidRPr="00AF0673">
        <w:t xml:space="preserve">Данные Отчета о бюджетных обязательствах (ф. 0503128) </w:t>
      </w:r>
      <w:r w:rsidR="00431F89">
        <w:t xml:space="preserve">имеют расхождения с данными, отраженными в Главной </w:t>
      </w:r>
      <w:r w:rsidRPr="00AF0673">
        <w:t xml:space="preserve"> книге</w:t>
      </w:r>
      <w:r>
        <w:t xml:space="preserve"> </w:t>
      </w:r>
      <w:r w:rsidR="00431F89" w:rsidRPr="00431F89">
        <w:rPr>
          <w:iCs/>
        </w:rPr>
        <w:t xml:space="preserve">в части принятых бюджетных обязательств  и денежных обязательств </w:t>
      </w:r>
      <w:r>
        <w:t>(замечание 2.1.)</w:t>
      </w:r>
      <w:r w:rsidRPr="00AF0673">
        <w:t>.</w:t>
      </w:r>
    </w:p>
    <w:p w:rsidR="000E2B74" w:rsidRPr="002C2085" w:rsidRDefault="000E2B74" w:rsidP="000E2B74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4"/>
        </w:rPr>
      </w:pPr>
      <w:r w:rsidRPr="002C2085">
        <w:rPr>
          <w:spacing w:val="-4"/>
        </w:rPr>
        <w:t>Сведения о движении нефинансовых активов учреждения (ф. 0503168) представлены</w:t>
      </w:r>
      <w:r w:rsidR="000B6FFF" w:rsidRPr="002C2085">
        <w:rPr>
          <w:spacing w:val="-4"/>
        </w:rPr>
        <w:t xml:space="preserve"> по виду имущества «Имущество в оперативном управлении»</w:t>
      </w:r>
      <w:r w:rsidRPr="002C2085">
        <w:rPr>
          <w:spacing w:val="-4"/>
        </w:rPr>
        <w:t>. При сопоставлении данных отчетов с данными Главной книги расхождений не выявлено.</w:t>
      </w:r>
    </w:p>
    <w:p w:rsidR="000E2B74" w:rsidRPr="002C2085" w:rsidRDefault="000E2B74" w:rsidP="000E2B74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2C2085">
        <w:t>При сопоставлении данных представленных в Сведениях о дебиторской и кредиторской задолженности учреждения (ф. 0503169) с данными Главной книги расхождений не выявлено.</w:t>
      </w:r>
    </w:p>
    <w:p w:rsidR="00121EAA" w:rsidRPr="002C2085" w:rsidRDefault="00121EAA" w:rsidP="00121EAA">
      <w:pPr>
        <w:numPr>
          <w:ilvl w:val="0"/>
          <w:numId w:val="1"/>
        </w:numPr>
        <w:tabs>
          <w:tab w:val="clear" w:pos="1637"/>
          <w:tab w:val="num" w:pos="709"/>
        </w:tabs>
        <w:ind w:left="0" w:firstLine="720"/>
        <w:jc w:val="both"/>
      </w:pPr>
      <w:r w:rsidRPr="002C2085">
        <w:t xml:space="preserve">Данные Отчета о движении денежных средств (ф.0503123) соответствуют данным Главной книги. </w:t>
      </w:r>
    </w:p>
    <w:p w:rsidR="00153163" w:rsidRDefault="00153163" w:rsidP="00153163">
      <w:pPr>
        <w:numPr>
          <w:ilvl w:val="0"/>
          <w:numId w:val="1"/>
        </w:numPr>
        <w:tabs>
          <w:tab w:val="clear" w:pos="1637"/>
          <w:tab w:val="num" w:pos="1080"/>
          <w:tab w:val="num" w:pos="1211"/>
        </w:tabs>
        <w:ind w:left="0" w:firstLine="720"/>
        <w:jc w:val="both"/>
      </w:pPr>
      <w:r w:rsidRPr="007D7271">
        <w:t xml:space="preserve">Пояснительная записка (ф. 0503160) представлена в объеме таблиц и приложений, предусмотренных </w:t>
      </w:r>
      <w:r w:rsidRPr="007D7271">
        <w:rPr>
          <w:rFonts w:eastAsia="Calibri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7D7271">
        <w:t xml:space="preserve">, утвержденной Приказом Минфина России от 28.12.2010г. № 191н (далее – Инструкция </w:t>
      </w:r>
      <w:r>
        <w:t xml:space="preserve">№ </w:t>
      </w:r>
      <w:r w:rsidRPr="007D7271">
        <w:t xml:space="preserve">191н).  </w:t>
      </w:r>
    </w:p>
    <w:p w:rsidR="00153163" w:rsidRDefault="00153163" w:rsidP="00153163">
      <w:pPr>
        <w:ind w:left="720"/>
        <w:jc w:val="both"/>
      </w:pPr>
    </w:p>
    <w:p w:rsidR="002C2085" w:rsidRPr="00EF188C" w:rsidRDefault="002C2085" w:rsidP="002C208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ab/>
      </w:r>
      <w:r w:rsidRPr="00EF188C">
        <w:rPr>
          <w:b/>
        </w:rPr>
        <w:t>Обращаем Ваше внимание</w:t>
      </w:r>
      <w:r w:rsidRPr="00EF188C">
        <w:t>, в соответствии с требованиями п. 152  Инструкции</w:t>
      </w:r>
      <w:r>
        <w:t xml:space="preserve">             </w:t>
      </w:r>
      <w:r w:rsidRPr="00EF188C">
        <w:t xml:space="preserve"> </w:t>
      </w:r>
      <w:r>
        <w:t xml:space="preserve">№ </w:t>
      </w:r>
      <w:r w:rsidRPr="00EF188C">
        <w:t xml:space="preserve">191н текстовая часть </w:t>
      </w:r>
      <w:r w:rsidRPr="00EF188C">
        <w:rPr>
          <w:rFonts w:eastAsia="Calibri"/>
        </w:rPr>
        <w:t xml:space="preserve">Пояснительной записки </w:t>
      </w:r>
      <w:hyperlink r:id="rId6" w:history="1">
        <w:r w:rsidRPr="00EF188C">
          <w:rPr>
            <w:rFonts w:eastAsia="Calibri"/>
          </w:rPr>
          <w:t>(ф. 0503160)</w:t>
        </w:r>
      </w:hyperlink>
      <w:r w:rsidRPr="00EF188C">
        <w:rPr>
          <w:rFonts w:eastAsia="Calibri"/>
        </w:rPr>
        <w:t xml:space="preserve"> составляется в разрезе следующих разделов:</w:t>
      </w:r>
    </w:p>
    <w:p w:rsidR="002C2085" w:rsidRPr="00EF188C" w:rsidRDefault="002C2085" w:rsidP="002C2085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7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1</w:t>
        </w:r>
      </w:hyperlink>
      <w:r w:rsidRPr="00EF188C">
        <w:rPr>
          <w:rFonts w:eastAsia="Calibri"/>
        </w:rPr>
        <w:t xml:space="preserve"> "Организационная структура субъекта бюджетной отчетности";</w:t>
      </w:r>
    </w:p>
    <w:p w:rsidR="002C2085" w:rsidRDefault="002C2085" w:rsidP="002C2085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8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2</w:t>
        </w:r>
      </w:hyperlink>
      <w:r w:rsidRPr="00EF188C">
        <w:rPr>
          <w:rFonts w:eastAsia="Calibri"/>
        </w:rPr>
        <w:t xml:space="preserve"> "Результаты деятельности субъекта бюджет</w:t>
      </w:r>
      <w:r>
        <w:rPr>
          <w:rFonts w:eastAsia="Calibri"/>
        </w:rPr>
        <w:t>ной отчетности";</w:t>
      </w:r>
    </w:p>
    <w:p w:rsidR="002C2085" w:rsidRDefault="002C2085" w:rsidP="002C2085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9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3</w:t>
        </w:r>
      </w:hyperlink>
      <w:r w:rsidRPr="00EF188C">
        <w:rPr>
          <w:rFonts w:eastAsia="Calibri"/>
        </w:rPr>
        <w:t xml:space="preserve"> "Анализ отчета об исполнении бюджета субъектом бюджетной отчетности";</w:t>
      </w:r>
    </w:p>
    <w:p w:rsidR="002C2085" w:rsidRPr="00EF188C" w:rsidRDefault="002C2085" w:rsidP="002C2085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10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4</w:t>
        </w:r>
      </w:hyperlink>
      <w:r w:rsidRPr="00EF188C">
        <w:rPr>
          <w:rFonts w:eastAsia="Calibri"/>
        </w:rPr>
        <w:t xml:space="preserve"> "Анализ показателей бухгалтерской отчетности субъекта бюджетной отчетности";</w:t>
      </w:r>
    </w:p>
    <w:p w:rsidR="002C2085" w:rsidRPr="00EF188C" w:rsidRDefault="002C2085" w:rsidP="002C2085">
      <w:pPr>
        <w:tabs>
          <w:tab w:val="left" w:pos="540"/>
        </w:tabs>
        <w:autoSpaceDE w:val="0"/>
        <w:autoSpaceDN w:val="0"/>
        <w:adjustRightInd w:val="0"/>
        <w:ind w:left="313"/>
        <w:jc w:val="both"/>
        <w:rPr>
          <w:rFonts w:eastAsia="Calibri"/>
        </w:rPr>
      </w:pPr>
      <w:r>
        <w:rPr>
          <w:rFonts w:eastAsia="Calibri"/>
        </w:rPr>
        <w:t xml:space="preserve">- </w:t>
      </w:r>
      <w:hyperlink r:id="rId11" w:history="1">
        <w:r>
          <w:rPr>
            <w:rFonts w:eastAsia="Calibri"/>
          </w:rPr>
          <w:t>раздел</w:t>
        </w:r>
        <w:r w:rsidRPr="00EF188C">
          <w:rPr>
            <w:rFonts w:eastAsia="Calibri"/>
          </w:rPr>
          <w:t xml:space="preserve"> 5</w:t>
        </w:r>
      </w:hyperlink>
      <w:r w:rsidRPr="00EF188C">
        <w:rPr>
          <w:rFonts w:eastAsia="Calibri"/>
        </w:rPr>
        <w:t xml:space="preserve"> "Прочие вопросы деятельности субъекта бюджетной отчетности".</w:t>
      </w:r>
    </w:p>
    <w:p w:rsidR="002C2085" w:rsidRPr="00510C59" w:rsidRDefault="002C2085" w:rsidP="002C208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 xml:space="preserve">При заполнении </w:t>
      </w:r>
      <w:r w:rsidRPr="00510C59">
        <w:rPr>
          <w:rFonts w:eastAsia="Calibri"/>
        </w:rPr>
        <w:t xml:space="preserve"> текстовой части следует руководствоваться </w:t>
      </w:r>
      <w:hyperlink r:id="rId12" w:history="1">
        <w:r w:rsidRPr="00510C59">
          <w:rPr>
            <w:rFonts w:eastAsia="Calibri"/>
          </w:rPr>
          <w:t>п. п. 57</w:t>
        </w:r>
      </w:hyperlink>
      <w:r w:rsidRPr="00510C59">
        <w:rPr>
          <w:rFonts w:eastAsia="Calibri"/>
        </w:rPr>
        <w:t xml:space="preserve">, </w:t>
      </w:r>
      <w:hyperlink r:id="rId13" w:history="1">
        <w:r w:rsidRPr="00510C59">
          <w:rPr>
            <w:rFonts w:eastAsia="Calibri"/>
          </w:rPr>
          <w:t>152</w:t>
        </w:r>
      </w:hyperlink>
      <w:r w:rsidRPr="00510C59">
        <w:rPr>
          <w:rFonts w:eastAsia="Calibri"/>
        </w:rPr>
        <w:t xml:space="preserve">, </w:t>
      </w:r>
      <w:hyperlink r:id="rId14" w:history="1">
        <w:r w:rsidRPr="00510C59">
          <w:rPr>
            <w:rFonts w:eastAsia="Calibri"/>
          </w:rPr>
          <w:t>158</w:t>
        </w:r>
      </w:hyperlink>
      <w:r w:rsidRPr="00510C59">
        <w:rPr>
          <w:rFonts w:eastAsia="Calibri"/>
        </w:rPr>
        <w:t xml:space="preserve">, </w:t>
      </w:r>
      <w:hyperlink r:id="rId15" w:history="1">
        <w:r w:rsidRPr="00510C59">
          <w:rPr>
            <w:rFonts w:eastAsia="Calibri"/>
          </w:rPr>
          <w:t>163</w:t>
        </w:r>
      </w:hyperlink>
      <w:r w:rsidRPr="00510C59">
        <w:rPr>
          <w:rFonts w:eastAsia="Calibri"/>
        </w:rPr>
        <w:t xml:space="preserve">, </w:t>
      </w:r>
      <w:hyperlink r:id="rId16" w:history="1">
        <w:r w:rsidRPr="00510C59">
          <w:rPr>
            <w:rFonts w:eastAsia="Calibri"/>
          </w:rPr>
          <w:t>166</w:t>
        </w:r>
      </w:hyperlink>
      <w:r w:rsidRPr="00510C59">
        <w:rPr>
          <w:rFonts w:eastAsia="Calibri"/>
        </w:rPr>
        <w:t xml:space="preserve">, </w:t>
      </w:r>
      <w:hyperlink r:id="rId17" w:history="1">
        <w:r w:rsidRPr="00510C59">
          <w:rPr>
            <w:rFonts w:eastAsia="Calibri"/>
          </w:rPr>
          <w:t>167</w:t>
        </w:r>
      </w:hyperlink>
      <w:r w:rsidRPr="00510C59">
        <w:rPr>
          <w:rFonts w:eastAsia="Calibri"/>
        </w:rPr>
        <w:t xml:space="preserve">, </w:t>
      </w:r>
      <w:hyperlink r:id="rId18" w:history="1">
        <w:r w:rsidRPr="00510C59">
          <w:rPr>
            <w:rFonts w:eastAsia="Calibri"/>
          </w:rPr>
          <w:t>170.2</w:t>
        </w:r>
      </w:hyperlink>
      <w:r w:rsidRPr="00510C59">
        <w:rPr>
          <w:rFonts w:eastAsia="Calibri"/>
        </w:rPr>
        <w:t xml:space="preserve">, 173.1, </w:t>
      </w:r>
      <w:hyperlink r:id="rId19" w:history="1">
        <w:r w:rsidRPr="00510C59">
          <w:rPr>
            <w:rFonts w:eastAsia="Calibri"/>
          </w:rPr>
          <w:t>174</w:t>
        </w:r>
      </w:hyperlink>
      <w:r>
        <w:rPr>
          <w:rFonts w:eastAsia="Calibri"/>
        </w:rPr>
        <w:t xml:space="preserve"> Инструкции №</w:t>
      </w:r>
      <w:r w:rsidRPr="00510C59">
        <w:rPr>
          <w:rFonts w:eastAsia="Calibri"/>
        </w:rPr>
        <w:t xml:space="preserve"> 191н, </w:t>
      </w:r>
      <w:hyperlink r:id="rId20" w:history="1">
        <w:r w:rsidRPr="00510C59">
          <w:rPr>
            <w:rFonts w:eastAsia="Calibri"/>
          </w:rPr>
          <w:t>п. 3</w:t>
        </w:r>
      </w:hyperlink>
      <w:r>
        <w:rPr>
          <w:rFonts w:eastAsia="Calibri"/>
        </w:rPr>
        <w:t xml:space="preserve"> Инструкции №</w:t>
      </w:r>
      <w:r w:rsidRPr="00510C59">
        <w:rPr>
          <w:rFonts w:eastAsia="Calibri"/>
        </w:rPr>
        <w:t xml:space="preserve"> 157н, а также указаниями </w:t>
      </w:r>
      <w:hyperlink r:id="rId21" w:history="1">
        <w:r w:rsidRPr="00510C59">
          <w:rPr>
            <w:rFonts w:eastAsia="Calibri"/>
          </w:rPr>
          <w:t>главного администратора средств бюджета</w:t>
        </w:r>
      </w:hyperlink>
      <w:r w:rsidRPr="00510C59">
        <w:rPr>
          <w:rFonts w:eastAsia="Calibri"/>
        </w:rPr>
        <w:t xml:space="preserve"> или финансового органа.</w:t>
      </w:r>
      <w:proofErr w:type="gramEnd"/>
    </w:p>
    <w:p w:rsidR="002D6540" w:rsidRPr="002C2085" w:rsidRDefault="002D6540" w:rsidP="00E053AD">
      <w:pPr>
        <w:ind w:left="720"/>
        <w:jc w:val="both"/>
        <w:rPr>
          <w:color w:val="FF0000"/>
        </w:rPr>
      </w:pPr>
    </w:p>
    <w:p w:rsidR="00BB0F22" w:rsidRDefault="00BB0F22" w:rsidP="00BB0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</w:rPr>
        <w:t xml:space="preserve">В ходе проверки полноты и правильности </w:t>
      </w:r>
      <w:r w:rsidR="00830AFB" w:rsidRPr="002C2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085">
        <w:rPr>
          <w:rFonts w:ascii="Times New Roman" w:hAnsi="Times New Roman" w:cs="Times New Roman"/>
          <w:sz w:val="24"/>
          <w:szCs w:val="24"/>
        </w:rPr>
        <w:t>отражения</w:t>
      </w:r>
      <w:proofErr w:type="gramEnd"/>
      <w:r w:rsidRPr="002C2085">
        <w:rPr>
          <w:rFonts w:ascii="Times New Roman" w:hAnsi="Times New Roman" w:cs="Times New Roman"/>
          <w:sz w:val="24"/>
          <w:szCs w:val="24"/>
        </w:rPr>
        <w:t xml:space="preserve">  данных бухгалтерского учета в отчетности </w:t>
      </w:r>
      <w:r w:rsidR="002C2085" w:rsidRPr="002C2085">
        <w:rPr>
          <w:rFonts w:ascii="Times New Roman" w:hAnsi="Times New Roman" w:cs="Times New Roman"/>
          <w:sz w:val="24"/>
          <w:szCs w:val="24"/>
        </w:rPr>
        <w:t>выявлено следующее</w:t>
      </w:r>
      <w:r w:rsidRPr="002C2085">
        <w:rPr>
          <w:rFonts w:ascii="Times New Roman" w:hAnsi="Times New Roman" w:cs="Times New Roman"/>
          <w:sz w:val="24"/>
          <w:szCs w:val="24"/>
        </w:rPr>
        <w:t>.</w:t>
      </w:r>
    </w:p>
    <w:p w:rsidR="00431F89" w:rsidRDefault="00431F89" w:rsidP="00BB0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03E" w:rsidRDefault="006D503E" w:rsidP="00BB0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03E" w:rsidRDefault="006D503E" w:rsidP="00BB0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163" w:rsidRPr="00153163" w:rsidRDefault="00153163" w:rsidP="0015316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lastRenderedPageBreak/>
        <w:tab/>
      </w:r>
      <w:r w:rsidRPr="00153163">
        <w:rPr>
          <w:b/>
          <w:bCs/>
          <w:u w:val="single"/>
        </w:rPr>
        <w:t>Замечание 2.1:</w:t>
      </w:r>
    </w:p>
    <w:p w:rsidR="00984110" w:rsidRDefault="00984110" w:rsidP="003C0B4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При сверке данных </w:t>
      </w:r>
      <w:r w:rsidRPr="00AF0673">
        <w:rPr>
          <w:iCs/>
        </w:rPr>
        <w:t>Отчет</w:t>
      </w:r>
      <w:r>
        <w:rPr>
          <w:iCs/>
        </w:rPr>
        <w:t>а</w:t>
      </w:r>
      <w:r w:rsidRPr="00AF0673">
        <w:rPr>
          <w:iCs/>
        </w:rPr>
        <w:t xml:space="preserve"> о бюджетных обязательствах (ф. 0503128)</w:t>
      </w:r>
      <w:r>
        <w:rPr>
          <w:iCs/>
        </w:rPr>
        <w:t xml:space="preserve"> с данными, отраженными в Главной книге выявлены расхождения</w:t>
      </w:r>
      <w:r w:rsidRPr="00984110">
        <w:rPr>
          <w:iCs/>
        </w:rPr>
        <w:t xml:space="preserve"> </w:t>
      </w:r>
      <w:r w:rsidRPr="00AF0673">
        <w:rPr>
          <w:iCs/>
        </w:rPr>
        <w:t xml:space="preserve">в части принятых бюджетных обязательств </w:t>
      </w:r>
      <w:r>
        <w:rPr>
          <w:iCs/>
        </w:rPr>
        <w:t xml:space="preserve">(счет 1.502.11) </w:t>
      </w:r>
      <w:r w:rsidRPr="00AF0673">
        <w:rPr>
          <w:iCs/>
        </w:rPr>
        <w:t>и денежных обязательств</w:t>
      </w:r>
      <w:r>
        <w:rPr>
          <w:iCs/>
        </w:rPr>
        <w:t xml:space="preserve"> (счет 1.502.12)</w:t>
      </w:r>
      <w:r w:rsidR="00645C4E">
        <w:rPr>
          <w:iCs/>
        </w:rPr>
        <w:t>.</w:t>
      </w:r>
    </w:p>
    <w:p w:rsidR="003C0B4A" w:rsidRPr="006F038E" w:rsidRDefault="00645C4E" w:rsidP="003C0B4A">
      <w:pPr>
        <w:autoSpaceDE w:val="0"/>
        <w:autoSpaceDN w:val="0"/>
        <w:adjustRightInd w:val="0"/>
        <w:jc w:val="both"/>
        <w:rPr>
          <w:rFonts w:eastAsia="Calibri"/>
          <w:u w:val="single"/>
        </w:rPr>
      </w:pPr>
      <w:r>
        <w:rPr>
          <w:iCs/>
        </w:rPr>
        <w:tab/>
      </w:r>
      <w:r w:rsidR="00431F89">
        <w:rPr>
          <w:iCs/>
        </w:rPr>
        <w:t xml:space="preserve"> </w:t>
      </w:r>
      <w:r w:rsidR="003C0B4A" w:rsidRPr="00AF0673">
        <w:rPr>
          <w:iCs/>
        </w:rPr>
        <w:t xml:space="preserve">Данные Отчета </w:t>
      </w:r>
      <w:r w:rsidR="00984110">
        <w:rPr>
          <w:iCs/>
        </w:rPr>
        <w:t xml:space="preserve">(ф. 0503128) </w:t>
      </w:r>
      <w:r w:rsidR="003C0B4A" w:rsidRPr="00AF0673">
        <w:rPr>
          <w:iCs/>
        </w:rPr>
        <w:t>не соответствуют данным Главной книги:</w:t>
      </w:r>
    </w:p>
    <w:p w:rsidR="003C0B4A" w:rsidRPr="00AF0673" w:rsidRDefault="003C0B4A" w:rsidP="003C0B4A">
      <w:pPr>
        <w:pStyle w:val="a5"/>
        <w:ind w:left="0"/>
        <w:jc w:val="both"/>
        <w:rPr>
          <w:iCs/>
        </w:rPr>
      </w:pPr>
      <w:r w:rsidRPr="00AF0673">
        <w:rPr>
          <w:iCs/>
        </w:rPr>
        <w:tab/>
        <w:t xml:space="preserve">- в части принятых бюджетных обязательств текущего финансового года </w:t>
      </w:r>
      <w:r>
        <w:rPr>
          <w:iCs/>
        </w:rPr>
        <w:t xml:space="preserve">по расходам </w:t>
      </w:r>
      <w:r w:rsidR="00984110">
        <w:rPr>
          <w:iCs/>
        </w:rPr>
        <w:t>(гр. 7 стр. 200) на сумму 53 444,38</w:t>
      </w:r>
      <w:r w:rsidRPr="00AF0673">
        <w:rPr>
          <w:iCs/>
        </w:rPr>
        <w:t xml:space="preserve"> руб.</w:t>
      </w:r>
      <w:r w:rsidR="00984110">
        <w:rPr>
          <w:iCs/>
        </w:rPr>
        <w:t xml:space="preserve"> (2 181 409,48 руб. – 2 127 965,10</w:t>
      </w:r>
      <w:r>
        <w:rPr>
          <w:iCs/>
        </w:rPr>
        <w:t xml:space="preserve"> руб.)</w:t>
      </w:r>
      <w:r w:rsidRPr="00AF0673">
        <w:rPr>
          <w:iCs/>
        </w:rPr>
        <w:t>;</w:t>
      </w:r>
    </w:p>
    <w:p w:rsidR="003C0B4A" w:rsidRDefault="003C0B4A" w:rsidP="003C0B4A">
      <w:pPr>
        <w:pStyle w:val="a5"/>
        <w:ind w:left="0"/>
        <w:jc w:val="both"/>
        <w:rPr>
          <w:iCs/>
        </w:rPr>
      </w:pPr>
      <w:r w:rsidRPr="00AF0673">
        <w:rPr>
          <w:iCs/>
        </w:rPr>
        <w:tab/>
        <w:t xml:space="preserve">- в части денежных обязательств текущего финансового года </w:t>
      </w:r>
      <w:r>
        <w:rPr>
          <w:iCs/>
        </w:rPr>
        <w:t xml:space="preserve">по расходам </w:t>
      </w:r>
      <w:r w:rsidR="00984110">
        <w:rPr>
          <w:iCs/>
        </w:rPr>
        <w:t>(гр. 9 стр. 200) на сумму 53 679,57</w:t>
      </w:r>
      <w:r w:rsidRPr="00AF0673">
        <w:rPr>
          <w:iCs/>
        </w:rPr>
        <w:t xml:space="preserve"> руб.</w:t>
      </w:r>
      <w:r w:rsidR="006D503E">
        <w:rPr>
          <w:iCs/>
        </w:rPr>
        <w:t xml:space="preserve"> (2 181 6</w:t>
      </w:r>
      <w:r w:rsidR="00984110">
        <w:rPr>
          <w:iCs/>
        </w:rPr>
        <w:t>44,67 руб. – 2 127 965,10</w:t>
      </w:r>
      <w:r>
        <w:rPr>
          <w:iCs/>
        </w:rPr>
        <w:t xml:space="preserve"> руб.).</w:t>
      </w:r>
    </w:p>
    <w:p w:rsidR="003C0B4A" w:rsidRPr="00AF0673" w:rsidRDefault="003C0B4A" w:rsidP="003C0B4A">
      <w:pPr>
        <w:pStyle w:val="a4"/>
        <w:tabs>
          <w:tab w:val="left" w:pos="-1843"/>
        </w:tabs>
        <w:ind w:firstLine="567"/>
        <w:rPr>
          <w:sz w:val="24"/>
          <w:szCs w:val="24"/>
        </w:rPr>
      </w:pPr>
      <w:r w:rsidRPr="00AF0673">
        <w:rPr>
          <w:sz w:val="24"/>
          <w:szCs w:val="24"/>
          <w:lang w:eastAsia="hi-IN" w:bidi="hi-IN"/>
        </w:rPr>
        <w:t>Невозможно подтвердить достоверность данных</w:t>
      </w:r>
      <w:r w:rsidR="006D503E">
        <w:rPr>
          <w:sz w:val="24"/>
          <w:szCs w:val="24"/>
          <w:lang w:eastAsia="hi-IN" w:bidi="hi-IN"/>
        </w:rPr>
        <w:t>,</w:t>
      </w:r>
      <w:r w:rsidRPr="00AF0673">
        <w:rPr>
          <w:sz w:val="24"/>
          <w:szCs w:val="24"/>
          <w:lang w:eastAsia="hi-IN" w:bidi="hi-IN"/>
        </w:rPr>
        <w:t xml:space="preserve"> приведенных в </w:t>
      </w:r>
      <w:r w:rsidRPr="00AF0673">
        <w:rPr>
          <w:sz w:val="24"/>
          <w:szCs w:val="24"/>
        </w:rPr>
        <w:t>Отчете о бюджетных обязательствах (ф. 0503128)</w:t>
      </w:r>
      <w:r>
        <w:rPr>
          <w:sz w:val="24"/>
          <w:szCs w:val="24"/>
        </w:rPr>
        <w:t xml:space="preserve"> по гр. 7 стр. 200, гр. 9 стр. 200</w:t>
      </w:r>
      <w:r w:rsidRPr="00AF0673">
        <w:rPr>
          <w:sz w:val="24"/>
          <w:szCs w:val="24"/>
        </w:rPr>
        <w:t>.</w:t>
      </w:r>
    </w:p>
    <w:p w:rsidR="003C0B4A" w:rsidRDefault="003C0B4A" w:rsidP="003C0B4A">
      <w:pPr>
        <w:pStyle w:val="a5"/>
        <w:ind w:left="0"/>
        <w:jc w:val="both"/>
        <w:rPr>
          <w:iCs/>
        </w:rPr>
      </w:pPr>
      <w:r w:rsidRPr="00AF0673">
        <w:rPr>
          <w:iCs/>
        </w:rPr>
        <w:tab/>
      </w:r>
      <w:r>
        <w:rPr>
          <w:iCs/>
        </w:rPr>
        <w:t>Данные расхождения не влияют на значение показателей годовой бюджетной отчетности.</w:t>
      </w:r>
    </w:p>
    <w:p w:rsidR="003C0B4A" w:rsidRPr="00AF0673" w:rsidRDefault="003C0B4A" w:rsidP="003C0B4A">
      <w:pPr>
        <w:pStyle w:val="a5"/>
        <w:ind w:left="0"/>
        <w:jc w:val="both"/>
        <w:rPr>
          <w:iCs/>
        </w:rPr>
      </w:pPr>
    </w:p>
    <w:p w:rsidR="003C0B4A" w:rsidRPr="00AF0673" w:rsidRDefault="003C0B4A" w:rsidP="003C0B4A">
      <w:pPr>
        <w:ind w:firstLine="567"/>
        <w:jc w:val="both"/>
        <w:rPr>
          <w:b/>
        </w:rPr>
      </w:pPr>
      <w:r>
        <w:rPr>
          <w:b/>
        </w:rPr>
        <w:t xml:space="preserve">   </w:t>
      </w:r>
      <w:r w:rsidRPr="00AF0673">
        <w:rPr>
          <w:b/>
        </w:rPr>
        <w:t>Нормативная база:</w:t>
      </w:r>
    </w:p>
    <w:p w:rsidR="003C0B4A" w:rsidRPr="00AF0673" w:rsidRDefault="003C0B4A" w:rsidP="003C0B4A">
      <w:pPr>
        <w:pStyle w:val="a5"/>
        <w:ind w:left="0"/>
        <w:contextualSpacing w:val="0"/>
        <w:jc w:val="both"/>
        <w:rPr>
          <w:iCs/>
        </w:rPr>
      </w:pPr>
      <w:r w:rsidRPr="00AF0673">
        <w:rPr>
          <w:iCs/>
        </w:rPr>
        <w:tab/>
        <w:t xml:space="preserve">Согласно п. 70, 71 Инструкции </w:t>
      </w:r>
      <w:r w:rsidR="00431F89">
        <w:rPr>
          <w:iCs/>
        </w:rPr>
        <w:t xml:space="preserve">№ </w:t>
      </w:r>
      <w:r w:rsidRPr="00AF0673">
        <w:rPr>
          <w:iCs/>
        </w:rPr>
        <w:t xml:space="preserve">191н в разделе «Бюджетные обязательства текущего (расчетного) финансового года по расходам»  Отчета </w:t>
      </w:r>
      <w:r>
        <w:rPr>
          <w:iCs/>
        </w:rPr>
        <w:t xml:space="preserve">(ф. 0503128) </w:t>
      </w:r>
      <w:r w:rsidRPr="00AF0673">
        <w:rPr>
          <w:iCs/>
        </w:rPr>
        <w:t>отражаются:</w:t>
      </w:r>
    </w:p>
    <w:p w:rsidR="003C0B4A" w:rsidRPr="00AF0673" w:rsidRDefault="003C0B4A" w:rsidP="003C0B4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F0673">
        <w:rPr>
          <w:rFonts w:eastAsia="Calibri"/>
        </w:rPr>
        <w:t xml:space="preserve">в </w:t>
      </w:r>
      <w:hyperlink r:id="rId22" w:history="1">
        <w:r w:rsidRPr="00AF0673">
          <w:rPr>
            <w:rFonts w:eastAsia="Calibri"/>
          </w:rPr>
          <w:t>графе 7</w:t>
        </w:r>
      </w:hyperlink>
      <w:r w:rsidRPr="00AF0673">
        <w:rPr>
          <w:rFonts w:eastAsia="Calibri"/>
        </w:rPr>
        <w:t xml:space="preserve"> - на основании данных по соответствующим счетам аналитического учета счета 150211000 "Принятые обязательства на текущий финансовый год" в сумме кредитовых оборотов по счету;</w:t>
      </w:r>
    </w:p>
    <w:p w:rsidR="003C0B4A" w:rsidRPr="00AF0673" w:rsidRDefault="003C0B4A" w:rsidP="003C0B4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F0673">
        <w:rPr>
          <w:rFonts w:eastAsia="Calibri"/>
        </w:rPr>
        <w:t xml:space="preserve">в </w:t>
      </w:r>
      <w:hyperlink r:id="rId23" w:history="1">
        <w:r w:rsidRPr="00AF0673">
          <w:rPr>
            <w:rFonts w:eastAsia="Calibri"/>
          </w:rPr>
          <w:t>графе 9</w:t>
        </w:r>
      </w:hyperlink>
      <w:r w:rsidRPr="00AF0673">
        <w:rPr>
          <w:rFonts w:eastAsia="Calibri"/>
        </w:rPr>
        <w:t xml:space="preserve"> - на основании данных по соответствующим счетам аналитического учета счета 150212000 "Принятые денежные обязательства на текущий финансовый год" в сумме показателя по кредиту счета по итогам отчетного периода;</w:t>
      </w:r>
    </w:p>
    <w:p w:rsidR="003C0B4A" w:rsidRPr="00AF0673" w:rsidRDefault="003C0B4A" w:rsidP="003C0B4A">
      <w:pPr>
        <w:pStyle w:val="a5"/>
        <w:ind w:left="0"/>
        <w:jc w:val="both"/>
        <w:rPr>
          <w:iCs/>
        </w:rPr>
      </w:pPr>
    </w:p>
    <w:p w:rsidR="003C0B4A" w:rsidRPr="00AF0673" w:rsidRDefault="003C0B4A" w:rsidP="003C0B4A">
      <w:pPr>
        <w:pStyle w:val="a4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 xml:space="preserve">  </w:t>
      </w:r>
      <w:r w:rsidRPr="00AF0673">
        <w:rPr>
          <w:b/>
          <w:sz w:val="24"/>
          <w:szCs w:val="24"/>
          <w:lang w:eastAsia="hi-IN" w:bidi="hi-IN"/>
        </w:rPr>
        <w:t>Рекомендуем:</w:t>
      </w:r>
    </w:p>
    <w:p w:rsidR="003C0B4A" w:rsidRPr="00DA11D0" w:rsidRDefault="003C0B4A" w:rsidP="003C0B4A">
      <w:pPr>
        <w:pStyle w:val="a5"/>
        <w:ind w:left="0"/>
        <w:jc w:val="both"/>
      </w:pPr>
      <w:r>
        <w:tab/>
      </w:r>
      <w:r w:rsidRPr="00AE17AF">
        <w:t xml:space="preserve">Отражение в бухгалтерском учете операций по санкционированию расходов </w:t>
      </w:r>
      <w:r>
        <w:t xml:space="preserve">осуществлять </w:t>
      </w:r>
      <w:r w:rsidRPr="00AA6CA1">
        <w:rPr>
          <w:lang w:eastAsia="hi-IN" w:bidi="hi-IN"/>
        </w:rPr>
        <w:t xml:space="preserve">в полном объеме в соответствии </w:t>
      </w:r>
      <w:r>
        <w:t xml:space="preserve">с требованиями главы </w:t>
      </w:r>
      <w:r>
        <w:rPr>
          <w:lang w:val="en-US"/>
        </w:rPr>
        <w:t>VI</w:t>
      </w:r>
      <w:r w:rsidRPr="00AE17AF">
        <w:t xml:space="preserve"> «Санкционирование ра</w:t>
      </w:r>
      <w:r>
        <w:t>сходов экономического субъекта»</w:t>
      </w:r>
      <w:r w:rsidRPr="00DA11D0">
        <w:t xml:space="preserve"> </w:t>
      </w:r>
      <w:r>
        <w:t xml:space="preserve">Инструкции </w:t>
      </w:r>
      <w:r w:rsidR="00431F89">
        <w:t xml:space="preserve">№ </w:t>
      </w:r>
      <w:r>
        <w:t>157н.</w:t>
      </w:r>
      <w:r w:rsidR="00984110">
        <w:t xml:space="preserve"> Бюджетную отчетность составлять на основании данных Главной книги. </w:t>
      </w:r>
    </w:p>
    <w:p w:rsidR="003C0B4A" w:rsidRPr="00AF0673" w:rsidRDefault="003C0B4A" w:rsidP="003C0B4A">
      <w:pPr>
        <w:ind w:firstLine="567"/>
        <w:jc w:val="both"/>
        <w:rPr>
          <w:b/>
          <w:color w:val="FF0000"/>
          <w:u w:val="single"/>
        </w:rPr>
      </w:pPr>
    </w:p>
    <w:p w:rsidR="00BB0F22" w:rsidRPr="002C2085" w:rsidRDefault="002D6540" w:rsidP="00BB0F22">
      <w:pPr>
        <w:pStyle w:val="a4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  <w:r w:rsidRPr="002C2085">
        <w:rPr>
          <w:b/>
          <w:sz w:val="24"/>
          <w:szCs w:val="24"/>
          <w:lang w:eastAsia="hi-IN" w:bidi="hi-IN"/>
        </w:rPr>
        <w:t>3</w:t>
      </w:r>
      <w:r w:rsidR="00BB0F22" w:rsidRPr="002C2085">
        <w:rPr>
          <w:b/>
          <w:sz w:val="24"/>
          <w:szCs w:val="24"/>
          <w:lang w:eastAsia="hi-IN" w:bidi="hi-IN"/>
        </w:rPr>
        <w:t>. Проверка контрольных соотношений показателей форм отчетности.</w:t>
      </w:r>
    </w:p>
    <w:p w:rsidR="00BB0F22" w:rsidRPr="002C2085" w:rsidRDefault="00BB0F22" w:rsidP="00BB0F22">
      <w:pPr>
        <w:pStyle w:val="a4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</w:p>
    <w:p w:rsidR="00BB0F22" w:rsidRPr="002C2085" w:rsidRDefault="00BB0F22" w:rsidP="00BB0F2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2C2085">
        <w:rPr>
          <w:bCs/>
        </w:rPr>
        <w:t>В ходе проверки контрольных соотношении показателей форм отчетности расхождения не выявлены.</w:t>
      </w:r>
    </w:p>
    <w:p w:rsidR="00BB0F22" w:rsidRPr="002C2085" w:rsidRDefault="00BB0F22" w:rsidP="00BB0F2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color w:val="FF0000"/>
        </w:rPr>
      </w:pPr>
    </w:p>
    <w:p w:rsidR="00BB0F22" w:rsidRPr="002C2085" w:rsidRDefault="002D6540" w:rsidP="00BB0F22">
      <w:pPr>
        <w:pStyle w:val="a4"/>
        <w:tabs>
          <w:tab w:val="left" w:pos="-1843"/>
        </w:tabs>
        <w:ind w:firstLine="567"/>
        <w:rPr>
          <w:b/>
          <w:sz w:val="24"/>
          <w:szCs w:val="24"/>
        </w:rPr>
      </w:pPr>
      <w:r w:rsidRPr="002C2085">
        <w:rPr>
          <w:b/>
          <w:bCs/>
          <w:sz w:val="24"/>
          <w:szCs w:val="24"/>
        </w:rPr>
        <w:t>4</w:t>
      </w:r>
      <w:r w:rsidR="00BB0F22" w:rsidRPr="002C2085">
        <w:rPr>
          <w:b/>
          <w:bCs/>
          <w:sz w:val="24"/>
          <w:szCs w:val="24"/>
        </w:rPr>
        <w:t>.</w:t>
      </w:r>
      <w:r w:rsidR="00BB0F22" w:rsidRPr="002C2085">
        <w:rPr>
          <w:b/>
          <w:sz w:val="24"/>
          <w:szCs w:val="24"/>
        </w:rPr>
        <w:t xml:space="preserve"> Проверка </w:t>
      </w:r>
      <w:proofErr w:type="gramStart"/>
      <w:r w:rsidR="00BB0F22" w:rsidRPr="002C2085">
        <w:rPr>
          <w:b/>
          <w:sz w:val="24"/>
          <w:szCs w:val="24"/>
        </w:rPr>
        <w:t>соблюдения порядка проведения инвентаризаций имущества</w:t>
      </w:r>
      <w:proofErr w:type="gramEnd"/>
      <w:r w:rsidR="00BB0F22" w:rsidRPr="002C2085">
        <w:rPr>
          <w:b/>
          <w:sz w:val="24"/>
          <w:szCs w:val="24"/>
        </w:rPr>
        <w:t xml:space="preserve"> и финансовых обязательств, предусмотренного действующим законодательством РФ.</w:t>
      </w:r>
    </w:p>
    <w:p w:rsidR="00BB0F22" w:rsidRPr="002C2085" w:rsidRDefault="00BB0F22" w:rsidP="00BB0F2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</w:rPr>
      </w:pPr>
    </w:p>
    <w:p w:rsidR="00660939" w:rsidRPr="002C2085" w:rsidRDefault="00660939" w:rsidP="00BB0F2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2C2085">
        <w:rPr>
          <w:bCs/>
        </w:rPr>
        <w:t>К проверке представлены следующие инвентаризационные описи:</w:t>
      </w:r>
    </w:p>
    <w:p w:rsidR="00660939" w:rsidRPr="002C2085" w:rsidRDefault="00660939" w:rsidP="00660939">
      <w:pPr>
        <w:autoSpaceDE w:val="0"/>
        <w:autoSpaceDN w:val="0"/>
        <w:adjustRightInd w:val="0"/>
        <w:ind w:firstLine="720"/>
        <w:jc w:val="both"/>
        <w:outlineLvl w:val="2"/>
      </w:pPr>
      <w:r w:rsidRPr="002C2085">
        <w:t>- Инвентаризационные описи (сличительные ведомости) по объектам нефинансовых активов (ф. 0504087);</w:t>
      </w:r>
    </w:p>
    <w:p w:rsidR="00660939" w:rsidRPr="002C2085" w:rsidRDefault="00660939" w:rsidP="00660939">
      <w:pPr>
        <w:autoSpaceDE w:val="0"/>
        <w:autoSpaceDN w:val="0"/>
        <w:adjustRightInd w:val="0"/>
        <w:ind w:firstLine="720"/>
        <w:jc w:val="both"/>
        <w:outlineLvl w:val="2"/>
      </w:pPr>
      <w:r w:rsidRPr="002C2085">
        <w:t>- Инвентаризационная опись расчетов с покупателями, поставщиками и прочими дебито</w:t>
      </w:r>
      <w:r w:rsidR="00A24286" w:rsidRPr="002C2085">
        <w:t>рами и кредиторами (ф. 0504089).</w:t>
      </w:r>
    </w:p>
    <w:p w:rsidR="00660939" w:rsidRPr="002C2085" w:rsidRDefault="00660939" w:rsidP="00BB0F2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</w:rPr>
      </w:pPr>
    </w:p>
    <w:p w:rsidR="002D6540" w:rsidRPr="002C2085" w:rsidRDefault="002D6540" w:rsidP="002D6540">
      <w:pPr>
        <w:autoSpaceDE w:val="0"/>
        <w:autoSpaceDN w:val="0"/>
        <w:adjustRightInd w:val="0"/>
        <w:ind w:firstLine="720"/>
        <w:jc w:val="both"/>
      </w:pPr>
      <w:r w:rsidRPr="002C2085">
        <w:t xml:space="preserve">Инвентаризация имущества и финансовых обязательств, проведена учреждением в соответствии с  Приказом Минфина РФ </w:t>
      </w:r>
      <w:r w:rsidR="00660939" w:rsidRPr="002C2085">
        <w:t>от 13.06.1995г.</w:t>
      </w:r>
      <w:r w:rsidRPr="002C2085">
        <w:t xml:space="preserve"> № 49 «Об утверждении Методических указаний по инвентаризации имущества и финансовых обязательств».</w:t>
      </w:r>
    </w:p>
    <w:p w:rsidR="002D6540" w:rsidRPr="002C2085" w:rsidRDefault="002D6540" w:rsidP="002D6540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2C2085" w:rsidRPr="001B1680" w:rsidRDefault="00FD739D" w:rsidP="002C2085">
      <w:pPr>
        <w:pStyle w:val="a4"/>
        <w:tabs>
          <w:tab w:val="left" w:pos="-1843"/>
        </w:tabs>
        <w:rPr>
          <w:b/>
          <w:bCs/>
          <w:sz w:val="24"/>
          <w:szCs w:val="24"/>
        </w:rPr>
      </w:pPr>
      <w:r w:rsidRPr="002C2085">
        <w:rPr>
          <w:color w:val="FF0000"/>
        </w:rPr>
        <w:t xml:space="preserve">       </w:t>
      </w:r>
      <w:r w:rsidR="002C2085">
        <w:rPr>
          <w:b/>
          <w:bCs/>
          <w:sz w:val="24"/>
          <w:szCs w:val="24"/>
        </w:rPr>
        <w:t xml:space="preserve">5. </w:t>
      </w:r>
      <w:r w:rsidR="002C2085" w:rsidRPr="001B1680">
        <w:rPr>
          <w:b/>
          <w:bCs/>
          <w:sz w:val="24"/>
          <w:szCs w:val="24"/>
        </w:rPr>
        <w:t xml:space="preserve">Проверка </w:t>
      </w:r>
      <w:r w:rsidR="002C2085" w:rsidRPr="001B1680">
        <w:rPr>
          <w:rFonts w:eastAsia="TimesNewRomanPS-BoldMT"/>
          <w:b/>
          <w:bCs/>
          <w:sz w:val="24"/>
          <w:szCs w:val="24"/>
        </w:rPr>
        <w:t>выполнения рекомендаций по исправлению ошибок, выявленных за прошлый период.</w:t>
      </w:r>
    </w:p>
    <w:p w:rsidR="002C2085" w:rsidRPr="001B1680" w:rsidRDefault="002C2085" w:rsidP="002C2085">
      <w:pPr>
        <w:pStyle w:val="a4"/>
        <w:tabs>
          <w:tab w:val="left" w:pos="-1843"/>
        </w:tabs>
        <w:rPr>
          <w:b/>
          <w:bCs/>
          <w:sz w:val="24"/>
          <w:szCs w:val="24"/>
        </w:rPr>
      </w:pPr>
    </w:p>
    <w:p w:rsidR="002C2085" w:rsidRPr="00EF5F2D" w:rsidRDefault="002C2085" w:rsidP="002C2085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  <w:r w:rsidRPr="00EF5F2D">
        <w:rPr>
          <w:bCs/>
          <w:sz w:val="24"/>
          <w:szCs w:val="24"/>
        </w:rPr>
        <w:lastRenderedPageBreak/>
        <w:t>По результатам проверки б</w:t>
      </w:r>
      <w:r>
        <w:rPr>
          <w:bCs/>
          <w:sz w:val="24"/>
          <w:szCs w:val="24"/>
        </w:rPr>
        <w:t>юджетной</w:t>
      </w:r>
      <w:r w:rsidRPr="00EF5F2D">
        <w:rPr>
          <w:bCs/>
          <w:sz w:val="24"/>
          <w:szCs w:val="24"/>
        </w:rPr>
        <w:t xml:space="preserve"> отчетности за 201</w:t>
      </w:r>
      <w:r>
        <w:rPr>
          <w:bCs/>
          <w:sz w:val="24"/>
          <w:szCs w:val="24"/>
        </w:rPr>
        <w:t>9</w:t>
      </w:r>
      <w:r w:rsidRPr="00EF5F2D">
        <w:rPr>
          <w:bCs/>
          <w:sz w:val="24"/>
          <w:szCs w:val="24"/>
        </w:rPr>
        <w:t xml:space="preserve"> год выявлены следующие нарушения</w:t>
      </w:r>
      <w:r>
        <w:rPr>
          <w:bCs/>
          <w:sz w:val="24"/>
          <w:szCs w:val="24"/>
        </w:rPr>
        <w:t>:</w:t>
      </w:r>
      <w:r w:rsidRPr="00EF5F2D">
        <w:rPr>
          <w:bCs/>
          <w:sz w:val="24"/>
          <w:szCs w:val="24"/>
        </w:rPr>
        <w:t xml:space="preserve"> </w:t>
      </w:r>
    </w:p>
    <w:p w:rsidR="002C2085" w:rsidRPr="00EF5F2D" w:rsidRDefault="002C2085" w:rsidP="002C2085">
      <w:pPr>
        <w:pStyle w:val="a4"/>
        <w:tabs>
          <w:tab w:val="left" w:pos="-1843"/>
        </w:tabs>
        <w:ind w:firstLine="567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3"/>
      </w:tblGrid>
      <w:tr w:rsidR="002C2085" w:rsidRPr="00EF5F2D" w:rsidTr="00F506A8">
        <w:tc>
          <w:tcPr>
            <w:tcW w:w="5778" w:type="dxa"/>
            <w:shd w:val="clear" w:color="auto" w:fill="auto"/>
          </w:tcPr>
          <w:p w:rsidR="002C2085" w:rsidRPr="00054883" w:rsidRDefault="002C2085" w:rsidP="00F506A8">
            <w:pPr>
              <w:pStyle w:val="a4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 w:rsidRPr="0023536B">
              <w:rPr>
                <w:b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793" w:type="dxa"/>
            <w:shd w:val="clear" w:color="auto" w:fill="auto"/>
          </w:tcPr>
          <w:p w:rsidR="002C2085" w:rsidRPr="00054883" w:rsidRDefault="002C2085" w:rsidP="00F506A8">
            <w:pPr>
              <w:pStyle w:val="a4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proofErr w:type="gramStart"/>
            <w:r w:rsidRPr="0023536B">
              <w:rPr>
                <w:bCs/>
                <w:sz w:val="24"/>
                <w:szCs w:val="24"/>
                <w:lang w:eastAsia="ru-RU"/>
              </w:rPr>
              <w:t>Исправлено</w:t>
            </w:r>
            <w:proofErr w:type="gramEnd"/>
            <w:r w:rsidRPr="0023536B">
              <w:rPr>
                <w:bCs/>
                <w:sz w:val="24"/>
                <w:szCs w:val="24"/>
                <w:lang w:eastAsia="ru-RU"/>
              </w:rPr>
              <w:t>/ не исправлено</w:t>
            </w:r>
          </w:p>
        </w:tc>
      </w:tr>
      <w:tr w:rsidR="002C2085" w:rsidRPr="00EF5F2D" w:rsidTr="00F506A8">
        <w:tc>
          <w:tcPr>
            <w:tcW w:w="5778" w:type="dxa"/>
            <w:shd w:val="clear" w:color="auto" w:fill="auto"/>
          </w:tcPr>
          <w:p w:rsidR="002C2085" w:rsidRPr="00414AC2" w:rsidRDefault="002C2085" w:rsidP="00F506A8">
            <w:pPr>
              <w:jc w:val="both"/>
              <w:rPr>
                <w:iCs/>
              </w:rPr>
            </w:pPr>
            <w:r w:rsidRPr="00414AC2">
              <w:t>При проведении инвентаризации не определены статус объектов учета и целевая функция активов.</w:t>
            </w:r>
          </w:p>
        </w:tc>
        <w:tc>
          <w:tcPr>
            <w:tcW w:w="3793" w:type="dxa"/>
            <w:shd w:val="clear" w:color="auto" w:fill="auto"/>
          </w:tcPr>
          <w:p w:rsidR="002C2085" w:rsidRPr="00054883" w:rsidRDefault="002C2085" w:rsidP="00F506A8">
            <w:pPr>
              <w:pStyle w:val="a4"/>
              <w:tabs>
                <w:tab w:val="left" w:pos="-1843"/>
              </w:tabs>
              <w:rPr>
                <w:bCs/>
                <w:color w:val="000000"/>
                <w:sz w:val="24"/>
                <w:szCs w:val="24"/>
              </w:rPr>
            </w:pPr>
            <w:r w:rsidRPr="0023536B">
              <w:rPr>
                <w:bCs/>
                <w:color w:val="000000"/>
                <w:sz w:val="24"/>
                <w:szCs w:val="24"/>
                <w:lang w:eastAsia="ru-RU"/>
              </w:rPr>
              <w:t>Исправлено</w:t>
            </w:r>
          </w:p>
        </w:tc>
      </w:tr>
    </w:tbl>
    <w:p w:rsidR="002C2085" w:rsidRDefault="002C2085" w:rsidP="002C2085">
      <w:pPr>
        <w:ind w:firstLine="720"/>
        <w:jc w:val="both"/>
        <w:rPr>
          <w:b/>
        </w:rPr>
      </w:pPr>
    </w:p>
    <w:p w:rsidR="002C2085" w:rsidRPr="00392A97" w:rsidRDefault="002C2085" w:rsidP="002C2085">
      <w:pPr>
        <w:ind w:firstLine="720"/>
        <w:jc w:val="both"/>
        <w:rPr>
          <w:b/>
        </w:rPr>
      </w:pPr>
      <w:r>
        <w:t>Н</w:t>
      </w:r>
      <w:r w:rsidRPr="00CB7923">
        <w:t xml:space="preserve">арушения, выявленные </w:t>
      </w:r>
      <w:r>
        <w:t>по итогам проверки бюджетной отчетности за 2019 год,</w:t>
      </w:r>
      <w:r w:rsidRPr="00392A97">
        <w:rPr>
          <w:b/>
        </w:rPr>
        <w:t xml:space="preserve">  устранены.</w:t>
      </w:r>
    </w:p>
    <w:p w:rsidR="002C2085" w:rsidRDefault="002C2085" w:rsidP="002D6540">
      <w:pPr>
        <w:autoSpaceDE w:val="0"/>
        <w:autoSpaceDN w:val="0"/>
        <w:adjustRightInd w:val="0"/>
        <w:jc w:val="both"/>
        <w:rPr>
          <w:color w:val="FF0000"/>
        </w:rPr>
      </w:pPr>
    </w:p>
    <w:p w:rsidR="00296A14" w:rsidRPr="002C2085" w:rsidRDefault="002D6540" w:rsidP="002C2085">
      <w:pPr>
        <w:autoSpaceDE w:val="0"/>
        <w:autoSpaceDN w:val="0"/>
        <w:adjustRightInd w:val="0"/>
        <w:jc w:val="both"/>
        <w:rPr>
          <w:color w:val="FF0000"/>
        </w:rPr>
      </w:pPr>
      <w:r w:rsidRPr="002C2085">
        <w:rPr>
          <w:color w:val="FF0000"/>
        </w:rPr>
        <w:t xml:space="preserve"> </w:t>
      </w:r>
    </w:p>
    <w:p w:rsidR="002D6540" w:rsidRPr="00153163" w:rsidRDefault="002D6540" w:rsidP="00296A14">
      <w:pPr>
        <w:autoSpaceDE w:val="0"/>
        <w:autoSpaceDN w:val="0"/>
        <w:adjustRightInd w:val="0"/>
        <w:jc w:val="center"/>
        <w:rPr>
          <w:b/>
        </w:rPr>
      </w:pPr>
      <w:r w:rsidRPr="00153163">
        <w:rPr>
          <w:b/>
        </w:rPr>
        <w:t>Выводы</w:t>
      </w:r>
    </w:p>
    <w:p w:rsidR="00E053AD" w:rsidRPr="00153163" w:rsidRDefault="00E053AD" w:rsidP="00296A14">
      <w:pPr>
        <w:autoSpaceDE w:val="0"/>
        <w:autoSpaceDN w:val="0"/>
        <w:adjustRightInd w:val="0"/>
        <w:jc w:val="center"/>
        <w:rPr>
          <w:b/>
        </w:rPr>
      </w:pPr>
    </w:p>
    <w:p w:rsidR="002D6540" w:rsidRPr="00153163" w:rsidRDefault="002D6540" w:rsidP="002D6540">
      <w:pPr>
        <w:ind w:firstLine="720"/>
        <w:jc w:val="both"/>
      </w:pPr>
      <w:r w:rsidRPr="00153163">
        <w:t>Представленная для внешней</w:t>
      </w:r>
      <w:r w:rsidR="00B636AD" w:rsidRPr="00153163">
        <w:t xml:space="preserve"> проверки годовая бюджетная отче</w:t>
      </w:r>
      <w:r w:rsidRPr="00153163">
        <w:t xml:space="preserve">тность </w:t>
      </w:r>
      <w:r w:rsidR="000B6FFF" w:rsidRPr="00153163">
        <w:t>Думы</w:t>
      </w:r>
      <w:r w:rsidRPr="00153163">
        <w:t xml:space="preserve"> </w:t>
      </w:r>
      <w:r w:rsidR="00153163" w:rsidRPr="00153163">
        <w:t xml:space="preserve">городского округа «Город </w:t>
      </w:r>
      <w:proofErr w:type="spellStart"/>
      <w:r w:rsidR="00153163" w:rsidRPr="00153163">
        <w:t>Кизел</w:t>
      </w:r>
      <w:proofErr w:type="spellEnd"/>
      <w:r w:rsidR="00153163" w:rsidRPr="00153163">
        <w:t xml:space="preserve">» </w:t>
      </w:r>
      <w:r w:rsidRPr="00153163">
        <w:t>отражает результаты финансово-хозяйственной деятельности учре</w:t>
      </w:r>
      <w:r w:rsidR="00153163" w:rsidRPr="00153163">
        <w:t>ждения за период с 1 января 2020 года по 31 декабря 2020</w:t>
      </w:r>
      <w:r w:rsidRPr="00153163">
        <w:t xml:space="preserve"> года включительно. </w:t>
      </w:r>
    </w:p>
    <w:p w:rsidR="002D6540" w:rsidRPr="00153163" w:rsidRDefault="002D6540" w:rsidP="002D6540">
      <w:pPr>
        <w:autoSpaceDE w:val="0"/>
        <w:autoSpaceDN w:val="0"/>
        <w:adjustRightInd w:val="0"/>
        <w:ind w:firstLine="720"/>
        <w:jc w:val="both"/>
      </w:pPr>
      <w:proofErr w:type="gramStart"/>
      <w:r w:rsidRPr="00153163">
        <w:t xml:space="preserve">Бухгалтерский учет в учреждении осуществлялся в соответствии с нормами </w:t>
      </w:r>
      <w:r w:rsidR="00660939" w:rsidRPr="00153163">
        <w:t>приказа Минфина РФ от 01.12.2010г. №</w:t>
      </w:r>
      <w:r w:rsidRPr="00153163"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 прика</w:t>
      </w:r>
      <w:r w:rsidR="00660939" w:rsidRPr="00153163">
        <w:t>за Минфина РФ от 06.12.2010г.</w:t>
      </w:r>
      <w:r w:rsidRPr="00153163">
        <w:t xml:space="preserve"> № 162н «</w:t>
      </w:r>
      <w:r w:rsidRPr="00153163">
        <w:rPr>
          <w:bCs/>
          <w:shd w:val="clear" w:color="auto" w:fill="FFFFFF"/>
        </w:rPr>
        <w:t>Об утверждении Плана счетов бюджетного</w:t>
      </w:r>
      <w:proofErr w:type="gramEnd"/>
      <w:r w:rsidRPr="00153163">
        <w:rPr>
          <w:bCs/>
          <w:shd w:val="clear" w:color="auto" w:fill="FFFFFF"/>
        </w:rPr>
        <w:t xml:space="preserve"> учета и Инструкции по его применению</w:t>
      </w:r>
      <w:r w:rsidRPr="00153163">
        <w:t xml:space="preserve">». </w:t>
      </w:r>
    </w:p>
    <w:p w:rsidR="00153163" w:rsidRPr="004D3857" w:rsidRDefault="00153163" w:rsidP="00153163">
      <w:pPr>
        <w:autoSpaceDE w:val="0"/>
        <w:autoSpaceDN w:val="0"/>
        <w:adjustRightInd w:val="0"/>
        <w:ind w:firstLine="720"/>
        <w:jc w:val="both"/>
      </w:pPr>
      <w:r w:rsidRPr="004D3857">
        <w:t>Инвентаризация имущества и обязатель</w:t>
      </w:r>
      <w:proofErr w:type="gramStart"/>
      <w:r w:rsidRPr="004D3857">
        <w:t>ств пр</w:t>
      </w:r>
      <w:proofErr w:type="gramEnd"/>
      <w:r w:rsidRPr="004D3857">
        <w:t>оведена в соответствии с Приказом Минфина РФ от 13.06.1995г. № 49 «Об утверждении Методических указаний по инвентаризации имущества и финансовых обязательств».</w:t>
      </w:r>
    </w:p>
    <w:p w:rsidR="002D6540" w:rsidRPr="00153163" w:rsidRDefault="002D6540" w:rsidP="002D6540">
      <w:pPr>
        <w:autoSpaceDE w:val="0"/>
        <w:autoSpaceDN w:val="0"/>
        <w:adjustRightInd w:val="0"/>
        <w:ind w:firstLine="720"/>
        <w:jc w:val="both"/>
      </w:pPr>
      <w:r w:rsidRPr="00153163">
        <w:t xml:space="preserve">Годовая бюджетная отчетность учреждения не содержит </w:t>
      </w:r>
      <w:r w:rsidR="00153163" w:rsidRPr="00153163">
        <w:t xml:space="preserve">значительных </w:t>
      </w:r>
      <w:r w:rsidRPr="00153163">
        <w:t>нарушений порядка составления, предусмотренного Приказом Минфина России от 28</w:t>
      </w:r>
      <w:r w:rsidR="00660939" w:rsidRPr="00153163">
        <w:t>.12.2010г.</w:t>
      </w:r>
      <w:r w:rsidR="000B6FFF" w:rsidRPr="00153163">
        <w:t xml:space="preserve"> </w:t>
      </w:r>
      <w:r w:rsidR="00153163" w:rsidRPr="00153163">
        <w:t xml:space="preserve">           </w:t>
      </w:r>
      <w:r w:rsidRPr="00153163"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660939" w:rsidRPr="00153163">
        <w:rPr>
          <w:b/>
        </w:rPr>
        <w:t xml:space="preserve">и </w:t>
      </w:r>
      <w:r w:rsidRPr="00153163">
        <w:rPr>
          <w:b/>
        </w:rPr>
        <w:t>признана достоверной.</w:t>
      </w:r>
    </w:p>
    <w:p w:rsidR="002D6540" w:rsidRPr="00153163" w:rsidRDefault="002D6540" w:rsidP="002D6540">
      <w:pPr>
        <w:keepNext/>
        <w:ind w:firstLine="720"/>
        <w:jc w:val="both"/>
      </w:pPr>
      <w:r w:rsidRPr="00153163">
        <w:tab/>
        <w:t xml:space="preserve"> </w:t>
      </w:r>
    </w:p>
    <w:p w:rsidR="002D6540" w:rsidRPr="00153163" w:rsidRDefault="002D6540" w:rsidP="002D6540">
      <w:pPr>
        <w:pStyle w:val="a4"/>
        <w:tabs>
          <w:tab w:val="left" w:pos="-1843"/>
        </w:tabs>
        <w:rPr>
          <w:sz w:val="24"/>
          <w:szCs w:val="24"/>
        </w:rPr>
      </w:pPr>
    </w:p>
    <w:p w:rsidR="002D6540" w:rsidRPr="00153163" w:rsidRDefault="002D6540" w:rsidP="002D6540">
      <w:pPr>
        <w:pStyle w:val="a4"/>
        <w:tabs>
          <w:tab w:val="left" w:pos="-1843"/>
        </w:tabs>
        <w:ind w:firstLine="567"/>
        <w:rPr>
          <w:sz w:val="24"/>
          <w:szCs w:val="24"/>
        </w:rPr>
      </w:pPr>
    </w:p>
    <w:p w:rsidR="002D6540" w:rsidRPr="00153163" w:rsidRDefault="00081C29" w:rsidP="002D6540">
      <w:pPr>
        <w:pStyle w:val="a4"/>
        <w:tabs>
          <w:tab w:val="left" w:pos="-1843"/>
        </w:tabs>
        <w:ind w:firstLine="567"/>
        <w:jc w:val="center"/>
        <w:rPr>
          <w:sz w:val="24"/>
          <w:szCs w:val="24"/>
        </w:rPr>
      </w:pPr>
      <w:r w:rsidRPr="00153163">
        <w:rPr>
          <w:sz w:val="24"/>
          <w:szCs w:val="24"/>
        </w:rPr>
        <w:t xml:space="preserve">Инспектор КСП г. </w:t>
      </w:r>
      <w:proofErr w:type="spellStart"/>
      <w:r w:rsidRPr="00153163">
        <w:rPr>
          <w:sz w:val="24"/>
          <w:szCs w:val="24"/>
        </w:rPr>
        <w:t>Кизела</w:t>
      </w:r>
      <w:proofErr w:type="spellEnd"/>
      <w:r w:rsidR="002D6540" w:rsidRPr="00153163">
        <w:rPr>
          <w:sz w:val="24"/>
          <w:szCs w:val="24"/>
        </w:rPr>
        <w:t xml:space="preserve">                                                      Н.И. Лысова</w:t>
      </w:r>
    </w:p>
    <w:p w:rsidR="000E2B74" w:rsidRPr="00153163" w:rsidRDefault="000E2B74" w:rsidP="002D6540">
      <w:pPr>
        <w:keepNext/>
        <w:spacing w:before="240" w:after="120"/>
        <w:jc w:val="center"/>
      </w:pPr>
    </w:p>
    <w:sectPr w:rsidR="000E2B74" w:rsidRPr="00153163" w:rsidSect="000E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0E5"/>
    <w:multiLevelType w:val="multilevel"/>
    <w:tmpl w:val="5E14A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BD94D18"/>
    <w:multiLevelType w:val="hybridMultilevel"/>
    <w:tmpl w:val="C09EEA62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74"/>
    <w:rsid w:val="0004395C"/>
    <w:rsid w:val="00081C29"/>
    <w:rsid w:val="000B6FFF"/>
    <w:rsid w:val="000E2B74"/>
    <w:rsid w:val="00121EAA"/>
    <w:rsid w:val="00144DB2"/>
    <w:rsid w:val="00153163"/>
    <w:rsid w:val="001D76E5"/>
    <w:rsid w:val="00206508"/>
    <w:rsid w:val="00207AB2"/>
    <w:rsid w:val="00242BAD"/>
    <w:rsid w:val="00243AC5"/>
    <w:rsid w:val="002679F0"/>
    <w:rsid w:val="00296A14"/>
    <w:rsid w:val="002C2085"/>
    <w:rsid w:val="002D6540"/>
    <w:rsid w:val="002E19C9"/>
    <w:rsid w:val="002F5E56"/>
    <w:rsid w:val="00307F86"/>
    <w:rsid w:val="003C0B4A"/>
    <w:rsid w:val="003C748B"/>
    <w:rsid w:val="00431F89"/>
    <w:rsid w:val="00456F70"/>
    <w:rsid w:val="00496E70"/>
    <w:rsid w:val="005515FC"/>
    <w:rsid w:val="005E095C"/>
    <w:rsid w:val="00645C4E"/>
    <w:rsid w:val="00660939"/>
    <w:rsid w:val="006D503E"/>
    <w:rsid w:val="00786482"/>
    <w:rsid w:val="00795109"/>
    <w:rsid w:val="00830AFB"/>
    <w:rsid w:val="008541BD"/>
    <w:rsid w:val="00855D60"/>
    <w:rsid w:val="008A063E"/>
    <w:rsid w:val="009200C8"/>
    <w:rsid w:val="00927324"/>
    <w:rsid w:val="00931296"/>
    <w:rsid w:val="00984110"/>
    <w:rsid w:val="009A5B1B"/>
    <w:rsid w:val="009E5333"/>
    <w:rsid w:val="009F2FBA"/>
    <w:rsid w:val="00A23BDB"/>
    <w:rsid w:val="00A24286"/>
    <w:rsid w:val="00A75D81"/>
    <w:rsid w:val="00AA357C"/>
    <w:rsid w:val="00B34EC3"/>
    <w:rsid w:val="00B636AD"/>
    <w:rsid w:val="00BB0F22"/>
    <w:rsid w:val="00C90759"/>
    <w:rsid w:val="00CC6F57"/>
    <w:rsid w:val="00D05969"/>
    <w:rsid w:val="00D419BF"/>
    <w:rsid w:val="00D67478"/>
    <w:rsid w:val="00D83330"/>
    <w:rsid w:val="00E00969"/>
    <w:rsid w:val="00E053AD"/>
    <w:rsid w:val="00E2458D"/>
    <w:rsid w:val="00E94E89"/>
    <w:rsid w:val="00EC1C18"/>
    <w:rsid w:val="00EE59C8"/>
    <w:rsid w:val="00F07491"/>
    <w:rsid w:val="00F370A2"/>
    <w:rsid w:val="00F94E86"/>
    <w:rsid w:val="00F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0E2B74"/>
    <w:rPr>
      <w:rFonts w:ascii="Times New Roman" w:eastAsia="Times New Roman" w:hAnsi="Times New Roman" w:cs="Times New Roman"/>
    </w:rPr>
  </w:style>
  <w:style w:type="paragraph" w:styleId="a4">
    <w:name w:val="Body Text"/>
    <w:aliases w:val="Знак"/>
    <w:basedOn w:val="a"/>
    <w:link w:val="a3"/>
    <w:unhideWhenUsed/>
    <w:rsid w:val="000E2B74"/>
    <w:pPr>
      <w:jc w:val="both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E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2B74"/>
    <w:pPr>
      <w:ind w:left="720"/>
      <w:contextualSpacing/>
    </w:pPr>
  </w:style>
  <w:style w:type="paragraph" w:customStyle="1" w:styleId="ConsPlusNormal">
    <w:name w:val="ConsPlusNormal"/>
    <w:rsid w:val="00BB0F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semiHidden/>
    <w:unhideWhenUsed/>
    <w:rsid w:val="00296A14"/>
    <w:rPr>
      <w:color w:val="0000FF"/>
      <w:u w:val="single"/>
    </w:rPr>
  </w:style>
  <w:style w:type="paragraph" w:customStyle="1" w:styleId="s1">
    <w:name w:val="s_1"/>
    <w:basedOn w:val="a"/>
    <w:rsid w:val="00296A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E33D812A3B1FD81687F824E7AC3B2C703FC91B3BF3FA5A403EF1E1F3DAFDF15058720808CF83D603A7C03D58A7ACF66D3959045F52389I4HBF" TargetMode="External"/><Relationship Id="rId13" Type="http://schemas.openxmlformats.org/officeDocument/2006/relationships/hyperlink" Target="consultantplus://offline/ref=619B7007CF332B2704A1AB1F6DF4095C274B1276FB470355B45EEAB5E0A37694285ECBD724FF5B2CBBE83007A76C9E432FDC3A7CA8E80661TDJ0G" TargetMode="External"/><Relationship Id="rId18" Type="http://schemas.openxmlformats.org/officeDocument/2006/relationships/hyperlink" Target="consultantplus://offline/ref=619B7007CF332B2704A1AB1F6DF4095C274B1276FB470355B45EEAB5E0A37694285ECBD522F75024EAB22003EE39945D28C6247AB6E8T0J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9B7007CF332B2704A1A90E6D805C0F294F1478F8420355B45EEAB5E0A37694285ECBD724FE592EBAE83007A76C9E432FDC3A7CA8E80661TDJ0G" TargetMode="External"/><Relationship Id="rId7" Type="http://schemas.openxmlformats.org/officeDocument/2006/relationships/hyperlink" Target="consultantplus://offline/ref=4F7E33D812A3B1FD81687F824E7AC3B2C703FC91B3BF3FA5A403EF1E1F3DAFDF15058720808CF83A643A7C03D58A7ACF66D3959045F52389I4HBF" TargetMode="External"/><Relationship Id="rId12" Type="http://schemas.openxmlformats.org/officeDocument/2006/relationships/hyperlink" Target="consultantplus://offline/ref=619B7007CF332B2704A1AB1F6DF4095C274B1276FB470355B45EEAB5E0A37694285ECBD22DFC5E24EAB22003EE39945D28C6247AB6E8T0J7G" TargetMode="External"/><Relationship Id="rId17" Type="http://schemas.openxmlformats.org/officeDocument/2006/relationships/hyperlink" Target="consultantplus://offline/ref=619B7007CF332B2704A1AB1F6DF4095C274B1276FB470355B45EEAB5E0A37694285ECBD723F8502DB5B73512B634934436C23E66B4EA04T6J2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9B7007CF332B2704A1AB1F6DF4095C274B1276FB470355B45EEAB5E0A37694285ECBD32CFA5024EAB22003EE39945D28C6247AB6E8T0J7G" TargetMode="External"/><Relationship Id="rId20" Type="http://schemas.openxmlformats.org/officeDocument/2006/relationships/hyperlink" Target="consultantplus://offline/ref=619B7007CF332B2704A1AB1F6DF4095C274A1175F7440355B45EEAB5E0A37694285ECBD724FF5E2ABFE83007A76C9E432FDC3A7CA8E80661TDJ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7E33D812A3B1FD81687F824E7AC3B2C703FC91B3BF3FA5A403EF1E1F3DAFDF15058720808FF330643A7C03D58A7ACF66D3959045F52389I4HBF" TargetMode="External"/><Relationship Id="rId11" Type="http://schemas.openxmlformats.org/officeDocument/2006/relationships/hyperlink" Target="consultantplus://offline/ref=4F7E33D812A3B1FD81687F824E7AC3B2C703FC91B3BF3FA5A403EF1E1F3DAFDF15058720808CF83F6B3A7C03D58A7ACF66D3959045F52389I4HB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B7007CF332B2704A1AB1F6DF4095C274B1276FB470355B45EEAB5E0A37694285ECBD522FF5124EAB22003EE39945D28C6247AB6E8T0J7G" TargetMode="External"/><Relationship Id="rId23" Type="http://schemas.openxmlformats.org/officeDocument/2006/relationships/hyperlink" Target="consultantplus://offline/ref=CF1F6CEF23C479A1BD50925FE93575BA2041D19A2CCC25C663DB014750AE30CD8E60310ECE0123C4D3A24AFE008487D3914556071788B4GA30E" TargetMode="External"/><Relationship Id="rId10" Type="http://schemas.openxmlformats.org/officeDocument/2006/relationships/hyperlink" Target="consultantplus://offline/ref=4F7E33D812A3B1FD81687F824E7AC3B2C703FC91B3BF3FA5A403EF1E1F3DAFDF150587208489F16D33757D5F91DD69CF60D3979459IFH6F" TargetMode="External"/><Relationship Id="rId19" Type="http://schemas.openxmlformats.org/officeDocument/2006/relationships/hyperlink" Target="consultantplus://offline/ref=619B7007CF332B2704A1AB1F6DF4095C274B1276FB470355B45EEAB5E0A37694285ECBD223F95C24EAB22003EE39945D28C6247AB6E8T0J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E33D812A3B1FD81687F824E7AC3B2C703FC91B3BF3FA5A403EF1E1F3DAFDF15058720808CF83D6B3A7C03D58A7ACF66D3959045F52389I4HBF" TargetMode="External"/><Relationship Id="rId14" Type="http://schemas.openxmlformats.org/officeDocument/2006/relationships/hyperlink" Target="consultantplus://offline/ref=619B7007CF332B2704A1AB1F6DF4095C274B1276FB470355B45EEAB5E0A37694285ECBD324FE5C24EAB22003EE39945D28C6247AB6E8T0J7G" TargetMode="External"/><Relationship Id="rId22" Type="http://schemas.openxmlformats.org/officeDocument/2006/relationships/hyperlink" Target="consultantplus://offline/ref=CF1F6CEF23C479A1BD50925FE93575BA2041D19A2CCC25C663DB014750AE30CD8E60310ECE0122C3D3A24AFE008487D3914556071788B4GA3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482D-BB70-4A97-AD24-F363C4DE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User2</cp:lastModifiedBy>
  <cp:revision>9</cp:revision>
  <cp:lastPrinted>2020-05-25T05:47:00Z</cp:lastPrinted>
  <dcterms:created xsi:type="dcterms:W3CDTF">2021-04-08T04:51:00Z</dcterms:created>
  <dcterms:modified xsi:type="dcterms:W3CDTF">2021-05-26T10:03:00Z</dcterms:modified>
</cp:coreProperties>
</file>