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97" w:rsidRPr="00C82B58" w:rsidRDefault="00336112" w:rsidP="00392A97">
      <w:pPr>
        <w:tabs>
          <w:tab w:val="left" w:pos="7513"/>
        </w:tabs>
        <w:jc w:val="center"/>
        <w:rPr>
          <w:b/>
        </w:rPr>
      </w:pPr>
      <w:r>
        <w:rPr>
          <w:b/>
        </w:rPr>
        <w:t xml:space="preserve">  </w:t>
      </w:r>
      <w:r w:rsidR="00392A97" w:rsidRPr="00C82B58">
        <w:rPr>
          <w:b/>
        </w:rPr>
        <w:t xml:space="preserve">КОНТРОЛЬНО-СЧЕТНАЯ ПАЛАТА </w:t>
      </w:r>
    </w:p>
    <w:p w:rsidR="00392A97" w:rsidRPr="00C82B58" w:rsidRDefault="00392A97" w:rsidP="00392A97">
      <w:pPr>
        <w:tabs>
          <w:tab w:val="left" w:pos="7513"/>
        </w:tabs>
        <w:jc w:val="center"/>
        <w:rPr>
          <w:b/>
        </w:rPr>
      </w:pPr>
      <w:r w:rsidRPr="00C82B58">
        <w:rPr>
          <w:b/>
        </w:rPr>
        <w:t>ГОРОДА КИЗЕЛА</w:t>
      </w:r>
    </w:p>
    <w:p w:rsidR="00392A97" w:rsidRPr="00C82B58" w:rsidRDefault="00392A97" w:rsidP="00392A97">
      <w:pPr>
        <w:tabs>
          <w:tab w:val="left" w:pos="7513"/>
        </w:tabs>
        <w:jc w:val="center"/>
      </w:pPr>
      <w:smartTag w:uri="urn:schemas-microsoft-com:office:smarttags" w:element="metricconverter">
        <w:smartTagPr>
          <w:attr w:name="ProductID" w:val="618350, г"/>
        </w:smartTagPr>
        <w:r w:rsidRPr="00C82B58">
          <w:t>618350, г</w:t>
        </w:r>
      </w:smartTag>
      <w:r w:rsidRPr="00C82B58">
        <w:t xml:space="preserve">. </w:t>
      </w:r>
      <w:proofErr w:type="spellStart"/>
      <w:r w:rsidRPr="00C82B58">
        <w:t>Кизел</w:t>
      </w:r>
      <w:proofErr w:type="spellEnd"/>
      <w:r w:rsidRPr="00C82B58">
        <w:t>, ул. Луначарского, д. 19, тел. (34255) 4-46-66,</w:t>
      </w:r>
    </w:p>
    <w:p w:rsidR="00392A97" w:rsidRPr="00C82B58" w:rsidRDefault="00392A97" w:rsidP="00392A97">
      <w:pPr>
        <w:tabs>
          <w:tab w:val="left" w:pos="7513"/>
        </w:tabs>
        <w:spacing w:after="360"/>
        <w:jc w:val="center"/>
      </w:pPr>
      <w:r w:rsidRPr="00C82B58">
        <w:t>ОКПО 35307315, ОГРН 1185958071859, ИНН/КПП 5911080095/591101001</w:t>
      </w:r>
    </w:p>
    <w:p w:rsidR="00392A97" w:rsidRPr="00187133" w:rsidRDefault="00392A97" w:rsidP="00392A97">
      <w:pPr>
        <w:jc w:val="center"/>
      </w:pPr>
      <w:r w:rsidRPr="00187133">
        <w:rPr>
          <w:b/>
        </w:rPr>
        <w:t>Заключение №</w:t>
      </w:r>
      <w:r w:rsidR="004656C8">
        <w:rPr>
          <w:b/>
        </w:rPr>
        <w:t xml:space="preserve"> </w:t>
      </w:r>
      <w:r w:rsidR="00D405C1">
        <w:rPr>
          <w:b/>
        </w:rPr>
        <w:t>1</w:t>
      </w:r>
      <w:r w:rsidR="002C28FE">
        <w:rPr>
          <w:b/>
        </w:rPr>
        <w:t>9</w:t>
      </w:r>
      <w:r w:rsidRPr="00187133">
        <w:rPr>
          <w:b/>
        </w:rPr>
        <w:t xml:space="preserve"> -БУ от </w:t>
      </w:r>
      <w:r w:rsidR="00920E75">
        <w:rPr>
          <w:b/>
        </w:rPr>
        <w:t>25.05</w:t>
      </w:r>
      <w:r w:rsidR="008A365D">
        <w:rPr>
          <w:b/>
        </w:rPr>
        <w:t>.2021</w:t>
      </w:r>
      <w:r w:rsidRPr="00187133">
        <w:rPr>
          <w:b/>
        </w:rPr>
        <w:t xml:space="preserve"> года</w:t>
      </w:r>
    </w:p>
    <w:p w:rsidR="00392A97" w:rsidRPr="00187133" w:rsidRDefault="00392A97" w:rsidP="00392A97">
      <w:pPr>
        <w:jc w:val="center"/>
      </w:pPr>
      <w:r w:rsidRPr="00187133">
        <w:rPr>
          <w:b/>
        </w:rPr>
        <w:t xml:space="preserve">о результатах проведения внешней проверки </w:t>
      </w:r>
      <w:r>
        <w:rPr>
          <w:b/>
        </w:rPr>
        <w:t>бюджетной</w:t>
      </w:r>
      <w:r w:rsidR="004656C8">
        <w:rPr>
          <w:b/>
        </w:rPr>
        <w:t xml:space="preserve"> </w:t>
      </w:r>
      <w:r w:rsidR="008A365D">
        <w:rPr>
          <w:b/>
        </w:rPr>
        <w:t xml:space="preserve">и бухгалтерской </w:t>
      </w:r>
      <w:r w:rsidR="004656C8">
        <w:rPr>
          <w:b/>
        </w:rPr>
        <w:t>отче</w:t>
      </w:r>
      <w:r w:rsidRPr="00187133">
        <w:rPr>
          <w:b/>
        </w:rPr>
        <w:t>тности</w:t>
      </w:r>
    </w:p>
    <w:p w:rsidR="00D64E07" w:rsidRDefault="00D64E07" w:rsidP="00D64E07">
      <w:pPr>
        <w:ind w:firstLine="720"/>
        <w:jc w:val="center"/>
        <w:rPr>
          <w:b/>
        </w:rPr>
      </w:pPr>
      <w:r w:rsidRPr="001E2A07">
        <w:rPr>
          <w:b/>
        </w:rPr>
        <w:t xml:space="preserve">Муниципального бюджетного общеобразовательного учреждения </w:t>
      </w:r>
      <w:r w:rsidR="00176C65">
        <w:rPr>
          <w:b/>
        </w:rPr>
        <w:t>с</w:t>
      </w:r>
      <w:r w:rsidRPr="001E2A07">
        <w:rPr>
          <w:b/>
        </w:rPr>
        <w:t>редняя обще</w:t>
      </w:r>
      <w:r w:rsidR="00A877A8" w:rsidRPr="001E2A07">
        <w:rPr>
          <w:b/>
        </w:rPr>
        <w:t>образовательная школа №</w:t>
      </w:r>
      <w:r w:rsidR="001F798C">
        <w:rPr>
          <w:b/>
        </w:rPr>
        <w:t xml:space="preserve"> </w:t>
      </w:r>
      <w:r w:rsidR="00A877A8" w:rsidRPr="001E2A07">
        <w:rPr>
          <w:b/>
        </w:rPr>
        <w:t>1 за 20</w:t>
      </w:r>
      <w:r w:rsidR="008A365D">
        <w:rPr>
          <w:b/>
        </w:rPr>
        <w:t>20</w:t>
      </w:r>
      <w:r w:rsidRPr="001E2A07">
        <w:rPr>
          <w:b/>
        </w:rPr>
        <w:t xml:space="preserve"> год</w:t>
      </w:r>
    </w:p>
    <w:p w:rsidR="00176C65" w:rsidRPr="001E2A07" w:rsidRDefault="00176C65" w:rsidP="00D64E07">
      <w:pPr>
        <w:ind w:firstLine="720"/>
        <w:jc w:val="center"/>
        <w:rPr>
          <w:b/>
        </w:rPr>
      </w:pPr>
    </w:p>
    <w:p w:rsidR="00D64E07" w:rsidRPr="00392A97" w:rsidRDefault="008A365D" w:rsidP="00D64E07">
      <w:pPr>
        <w:ind w:firstLine="720"/>
        <w:jc w:val="both"/>
      </w:pPr>
      <w:proofErr w:type="gramStart"/>
      <w:r w:rsidRPr="00CD4C5C">
        <w:t xml:space="preserve">На основании ст. 264.4 Бюджетного кодекса РФ, ст. 4 Положения о Контрольно-счетной палате г.  </w:t>
      </w:r>
      <w:proofErr w:type="spellStart"/>
      <w:r w:rsidRPr="00CD4C5C">
        <w:t>Кизела</w:t>
      </w:r>
      <w:proofErr w:type="spellEnd"/>
      <w:r w:rsidRPr="00CD4C5C">
        <w:t>, в соответствии с Планом работы Контрольно-счет</w:t>
      </w:r>
      <w:r>
        <w:t xml:space="preserve">ной палаты г. </w:t>
      </w:r>
      <w:proofErr w:type="spellStart"/>
      <w:r>
        <w:t>Кизела</w:t>
      </w:r>
      <w:proofErr w:type="spellEnd"/>
      <w:r>
        <w:t xml:space="preserve"> на 2021</w:t>
      </w:r>
      <w:r w:rsidRPr="00CD4C5C">
        <w:t xml:space="preserve"> год, </w:t>
      </w:r>
      <w:r>
        <w:t>утвержденным</w:t>
      </w:r>
      <w:r w:rsidRPr="00AF0673">
        <w:t xml:space="preserve"> приказом Контрольно-счетной палаты г. </w:t>
      </w:r>
      <w:proofErr w:type="spellStart"/>
      <w:r w:rsidRPr="00AF0673">
        <w:t>Кизела</w:t>
      </w:r>
      <w:proofErr w:type="spellEnd"/>
      <w:r w:rsidRPr="00AF0673">
        <w:t xml:space="preserve"> от </w:t>
      </w:r>
      <w:r w:rsidRPr="0052450F">
        <w:t>25.12.2020 № 22,</w:t>
      </w:r>
      <w:r w:rsidRPr="00AF0673">
        <w:t xml:space="preserve"> </w:t>
      </w:r>
      <w:r w:rsidRPr="00CD4C5C">
        <w:t>проведена внешняя проверка годовой бухгалтерской отчетности</w:t>
      </w:r>
      <w:r w:rsidR="00392A97" w:rsidRPr="00392A97">
        <w:t xml:space="preserve"> </w:t>
      </w:r>
      <w:r w:rsidR="00D64E07" w:rsidRPr="00392A97">
        <w:t>Муниципального бюджетного общеобразовательно</w:t>
      </w:r>
      <w:r w:rsidR="00A13605" w:rsidRPr="00392A97">
        <w:t>го</w:t>
      </w:r>
      <w:r w:rsidR="00D64E07" w:rsidRPr="00392A97">
        <w:t xml:space="preserve"> учреждени</w:t>
      </w:r>
      <w:r w:rsidR="00A13605" w:rsidRPr="00392A97">
        <w:t>я</w:t>
      </w:r>
      <w:r w:rsidR="00D64E07" w:rsidRPr="00392A97">
        <w:t xml:space="preserve"> </w:t>
      </w:r>
      <w:r w:rsidR="00392A97" w:rsidRPr="00392A97">
        <w:t>с</w:t>
      </w:r>
      <w:r w:rsidR="00A13605" w:rsidRPr="00392A97">
        <w:t>редняя</w:t>
      </w:r>
      <w:r w:rsidR="00D64E07" w:rsidRPr="00392A97">
        <w:t xml:space="preserve"> общеобразовательная</w:t>
      </w:r>
      <w:r w:rsidR="00082E3A" w:rsidRPr="00392A97">
        <w:t xml:space="preserve"> школа №1</w:t>
      </w:r>
      <w:r w:rsidR="00A13605" w:rsidRPr="00392A97">
        <w:t xml:space="preserve"> (МБОУ С</w:t>
      </w:r>
      <w:r w:rsidR="00082E3A" w:rsidRPr="00392A97">
        <w:t>ОШ № 1) за 20</w:t>
      </w:r>
      <w:r>
        <w:t>20</w:t>
      </w:r>
      <w:r w:rsidR="00D64E07" w:rsidRPr="00392A97">
        <w:t xml:space="preserve"> год.</w:t>
      </w:r>
      <w:proofErr w:type="gramEnd"/>
    </w:p>
    <w:p w:rsidR="008A365D" w:rsidRPr="00187133" w:rsidRDefault="008A365D" w:rsidP="008A365D">
      <w:pPr>
        <w:autoSpaceDE w:val="0"/>
        <w:autoSpaceDN w:val="0"/>
        <w:adjustRightInd w:val="0"/>
        <w:ind w:firstLine="720"/>
        <w:jc w:val="both"/>
      </w:pPr>
      <w:r w:rsidRPr="00D478C7">
        <w:t xml:space="preserve">Отчетность в Контрольно-счетную палату </w:t>
      </w:r>
      <w:proofErr w:type="gramStart"/>
      <w:r w:rsidRPr="00D478C7">
        <w:t>г</w:t>
      </w:r>
      <w:proofErr w:type="gramEnd"/>
      <w:r w:rsidRPr="00D478C7">
        <w:t xml:space="preserve">. </w:t>
      </w:r>
      <w:proofErr w:type="spellStart"/>
      <w:r w:rsidRPr="00D478C7">
        <w:t>Кизела</w:t>
      </w:r>
      <w:proofErr w:type="spellEnd"/>
      <w:r w:rsidRPr="00D478C7">
        <w:t xml:space="preserve"> представлена на бумажном носителе </w:t>
      </w:r>
      <w:r>
        <w:t>09</w:t>
      </w:r>
      <w:r w:rsidR="00D10A1B">
        <w:t>.02.2021</w:t>
      </w:r>
      <w:r w:rsidRPr="00D478C7">
        <w:t xml:space="preserve"> года </w:t>
      </w:r>
      <w:r>
        <w:t>МКУ «ЦБМУО»</w:t>
      </w:r>
      <w:r w:rsidRPr="00187133">
        <w:t xml:space="preserve"> от имени учреждения в пронумерованном виде с оглавле</w:t>
      </w:r>
      <w:r>
        <w:t>нием и сопроводительным письмом от 09.02.2021 № 01-05/23.</w:t>
      </w:r>
    </w:p>
    <w:p w:rsidR="0026016C" w:rsidRPr="001E2A07" w:rsidRDefault="0026016C" w:rsidP="00A877A8">
      <w:pPr>
        <w:autoSpaceDE w:val="0"/>
        <w:autoSpaceDN w:val="0"/>
        <w:adjustRightInd w:val="0"/>
        <w:ind w:firstLine="720"/>
        <w:jc w:val="both"/>
      </w:pPr>
    </w:p>
    <w:p w:rsidR="0026016C" w:rsidRPr="00EF5F2D" w:rsidRDefault="00365C53" w:rsidP="0026016C">
      <w:pPr>
        <w:pStyle w:val="a7"/>
        <w:numPr>
          <w:ilvl w:val="0"/>
          <w:numId w:val="2"/>
        </w:numPr>
        <w:tabs>
          <w:tab w:val="left" w:pos="-1843"/>
        </w:tabs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Проверка соответствия пред</w:t>
      </w:r>
      <w:r w:rsidR="0026016C" w:rsidRPr="00EF5F2D">
        <w:rPr>
          <w:b/>
          <w:bCs/>
          <w:sz w:val="24"/>
          <w:szCs w:val="24"/>
        </w:rPr>
        <w:t xml:space="preserve">ставленных форм </w:t>
      </w:r>
      <w:r w:rsidR="003E74D4">
        <w:rPr>
          <w:b/>
          <w:bCs/>
          <w:sz w:val="24"/>
          <w:szCs w:val="24"/>
        </w:rPr>
        <w:t xml:space="preserve">бюджетной и </w:t>
      </w:r>
      <w:r w:rsidR="0026016C" w:rsidRPr="00EF5F2D">
        <w:rPr>
          <w:b/>
          <w:bCs/>
          <w:sz w:val="24"/>
          <w:szCs w:val="24"/>
        </w:rPr>
        <w:t>бухгалтерской отчетности действующему законодательству.</w:t>
      </w:r>
    </w:p>
    <w:p w:rsidR="0026016C" w:rsidRPr="00EF5F2D" w:rsidRDefault="0026016C" w:rsidP="0026016C">
      <w:pPr>
        <w:pStyle w:val="a7"/>
        <w:tabs>
          <w:tab w:val="left" w:pos="-1843"/>
        </w:tabs>
        <w:ind w:left="927"/>
        <w:rPr>
          <w:b/>
          <w:bCs/>
          <w:sz w:val="24"/>
          <w:szCs w:val="24"/>
        </w:rPr>
      </w:pPr>
      <w:r w:rsidRPr="00EF5F2D">
        <w:rPr>
          <w:b/>
          <w:bCs/>
          <w:sz w:val="24"/>
          <w:szCs w:val="24"/>
        </w:rPr>
        <w:t xml:space="preserve"> </w:t>
      </w:r>
    </w:p>
    <w:p w:rsidR="00FA14D2" w:rsidRPr="0067441B" w:rsidRDefault="00FA14D2" w:rsidP="00FA14D2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К проверке представлены следующие формы годовой бухгалтерской отчетности:</w:t>
      </w:r>
    </w:p>
    <w:p w:rsidR="00FA14D2" w:rsidRPr="00306C5E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306C5E">
        <w:t>- Справка по заключению счетов бюджетного учета отчетного финансового года  (ф.0503110);</w:t>
      </w:r>
    </w:p>
    <w:p w:rsidR="00FA14D2" w:rsidRPr="00306C5E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306C5E">
        <w:t>- Отчет о финансовых результатах деятельности (ф.0503121);</w:t>
      </w:r>
    </w:p>
    <w:p w:rsidR="00FA14D2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306C5E">
        <w:t>- Отчет о движении денежных средств (ф.0503123);</w:t>
      </w:r>
    </w:p>
    <w:p w:rsidR="00FA14D2" w:rsidRPr="00306C5E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306C5E"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FA14D2" w:rsidRPr="00306C5E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306C5E">
        <w:t>- Отчет о бюджетных обязательствах (ф.0503128);</w:t>
      </w:r>
    </w:p>
    <w:p w:rsidR="00FA14D2" w:rsidRPr="00306C5E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306C5E">
        <w:t>- Пояснительная записка (ф.0503160) в составе:</w:t>
      </w:r>
    </w:p>
    <w:p w:rsidR="00FA14D2" w:rsidRPr="00306C5E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306C5E">
        <w:t>- Сведения об исполнении бюджета (ф.0503164);</w:t>
      </w:r>
    </w:p>
    <w:p w:rsidR="00FA14D2" w:rsidRPr="00306C5E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306C5E">
        <w:t>- Сведения по дебиторской и кредиторской задолженности (ф.0503169);</w:t>
      </w:r>
    </w:p>
    <w:p w:rsidR="00FA14D2" w:rsidRPr="00920E75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920E75">
        <w:t>- Сведения о принятых и неисполненных обязательствах получателя бюджетных средств (ф.0503175);</w:t>
      </w:r>
    </w:p>
    <w:p w:rsidR="00FA14D2" w:rsidRPr="00920E75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920E75">
        <w:t>- Сведения об исполнении судебных решений по денежным обязательствам учреждения</w:t>
      </w:r>
      <w:r w:rsidR="009F41B7">
        <w:t xml:space="preserve">         </w:t>
      </w:r>
      <w:r w:rsidRPr="00920E75">
        <w:t xml:space="preserve"> (ф. 0503295);</w:t>
      </w:r>
    </w:p>
    <w:p w:rsidR="00FA14D2" w:rsidRPr="00363847" w:rsidRDefault="00FA14D2" w:rsidP="00FA14D2">
      <w:pPr>
        <w:autoSpaceDE w:val="0"/>
        <w:autoSpaceDN w:val="0"/>
        <w:adjustRightInd w:val="0"/>
        <w:ind w:firstLine="720"/>
        <w:jc w:val="both"/>
        <w:outlineLvl w:val="1"/>
      </w:pPr>
      <w:r w:rsidRPr="00363847">
        <w:t>- Справка по заключению учреждением счетов бухгалтерского учета отчетного финансового года (ф. 0503710);</w:t>
      </w:r>
    </w:p>
    <w:p w:rsidR="00FA14D2" w:rsidRPr="00363847" w:rsidRDefault="00FA14D2" w:rsidP="00FA14D2">
      <w:pPr>
        <w:ind w:firstLine="720"/>
        <w:jc w:val="both"/>
      </w:pPr>
      <w:r w:rsidRPr="00363847">
        <w:t>- Отчет о финансовых результатах деятельности учреждения (ф. 0503721);</w:t>
      </w:r>
    </w:p>
    <w:p w:rsidR="00FA14D2" w:rsidRPr="00363847" w:rsidRDefault="00FA14D2" w:rsidP="00FA14D2">
      <w:pPr>
        <w:autoSpaceDE w:val="0"/>
        <w:autoSpaceDN w:val="0"/>
        <w:adjustRightInd w:val="0"/>
        <w:ind w:firstLine="720"/>
        <w:jc w:val="both"/>
        <w:outlineLvl w:val="1"/>
      </w:pPr>
      <w:r w:rsidRPr="00363847">
        <w:t>- Отчет о движении денежных средств учреждени</w:t>
      </w:r>
      <w:proofErr w:type="gramStart"/>
      <w:r w:rsidRPr="00363847">
        <w:t>я(</w:t>
      </w:r>
      <w:proofErr w:type="gramEnd"/>
      <w:r w:rsidRPr="00363847">
        <w:t>ф.0503723)</w:t>
      </w:r>
    </w:p>
    <w:p w:rsidR="00FA14D2" w:rsidRPr="00363847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363847">
        <w:t>- Справка по консолидируемым расчетам учреждения (ф.0503725)</w:t>
      </w:r>
    </w:p>
    <w:p w:rsidR="00FA14D2" w:rsidRPr="00363847" w:rsidRDefault="00FA14D2" w:rsidP="00FA14D2">
      <w:pPr>
        <w:autoSpaceDE w:val="0"/>
        <w:autoSpaceDN w:val="0"/>
        <w:adjustRightInd w:val="0"/>
        <w:ind w:firstLine="720"/>
        <w:jc w:val="both"/>
        <w:outlineLvl w:val="1"/>
      </w:pPr>
      <w:r w:rsidRPr="00363847">
        <w:t>- Баланс государственного (муниципального) учреждения (ф. 0503730);</w:t>
      </w:r>
    </w:p>
    <w:p w:rsidR="00FA14D2" w:rsidRPr="00363847" w:rsidRDefault="00FA14D2" w:rsidP="00FA14D2">
      <w:pPr>
        <w:autoSpaceDE w:val="0"/>
        <w:autoSpaceDN w:val="0"/>
        <w:adjustRightInd w:val="0"/>
        <w:ind w:firstLine="720"/>
        <w:jc w:val="both"/>
        <w:outlineLvl w:val="1"/>
      </w:pPr>
      <w:r w:rsidRPr="00363847">
        <w:t>- Справка о наличии имущества и обяз</w:t>
      </w:r>
      <w:r>
        <w:t xml:space="preserve">ательств на </w:t>
      </w:r>
      <w:proofErr w:type="spellStart"/>
      <w:r>
        <w:t>забалансовых</w:t>
      </w:r>
      <w:proofErr w:type="spellEnd"/>
      <w:r>
        <w:t xml:space="preserve"> счетах </w:t>
      </w:r>
      <w:r w:rsidRPr="00363847">
        <w:t>(ф.0503730)</w:t>
      </w:r>
      <w:r w:rsidR="000B6021">
        <w:t>;</w:t>
      </w:r>
    </w:p>
    <w:p w:rsidR="00FA14D2" w:rsidRPr="00363847" w:rsidRDefault="00FA14D2" w:rsidP="00FA14D2">
      <w:pPr>
        <w:autoSpaceDE w:val="0"/>
        <w:autoSpaceDN w:val="0"/>
        <w:adjustRightInd w:val="0"/>
        <w:ind w:firstLine="720"/>
        <w:jc w:val="both"/>
        <w:outlineLvl w:val="3"/>
      </w:pPr>
      <w:r w:rsidRPr="00363847">
        <w:t>-Отчет об исполнении учреждением плана его финансово-хозяйственной деятельности</w:t>
      </w:r>
      <w:r w:rsidR="009F41B7">
        <w:t xml:space="preserve">               </w:t>
      </w:r>
      <w:r w:rsidRPr="00363847">
        <w:t xml:space="preserve"> (ф. 0503737);</w:t>
      </w:r>
    </w:p>
    <w:p w:rsidR="00FA14D2" w:rsidRPr="00363847" w:rsidRDefault="00FA14D2" w:rsidP="00FA14D2">
      <w:pPr>
        <w:ind w:firstLine="720"/>
        <w:jc w:val="both"/>
      </w:pPr>
      <w:r w:rsidRPr="00363847">
        <w:t>- Отчет об обязательствах учреждения (ф.0503738)</w:t>
      </w:r>
      <w:r>
        <w:t>;</w:t>
      </w:r>
    </w:p>
    <w:p w:rsidR="00FA14D2" w:rsidRPr="00363847" w:rsidRDefault="00FA14D2" w:rsidP="00FA14D2">
      <w:pPr>
        <w:ind w:firstLine="720"/>
        <w:jc w:val="both"/>
      </w:pPr>
      <w:r w:rsidRPr="00363847">
        <w:t xml:space="preserve">- Пояснительная записка к балансу учреждения  и приложения к ней: </w:t>
      </w:r>
    </w:p>
    <w:p w:rsidR="00FA14D2" w:rsidRPr="00363847" w:rsidRDefault="00FA14D2" w:rsidP="00FA14D2">
      <w:pPr>
        <w:ind w:firstLine="720"/>
        <w:jc w:val="both"/>
      </w:pPr>
      <w:r w:rsidRPr="00363847">
        <w:t>- Текстовая часть (ф.0503760)</w:t>
      </w:r>
      <w:r>
        <w:t>;</w:t>
      </w:r>
    </w:p>
    <w:p w:rsidR="00FA14D2" w:rsidRPr="00363847" w:rsidRDefault="00FA14D2" w:rsidP="00FA14D2">
      <w:pPr>
        <w:ind w:firstLine="720"/>
        <w:jc w:val="both"/>
      </w:pPr>
      <w:r w:rsidRPr="00363847">
        <w:lastRenderedPageBreak/>
        <w:t>- Сведения об исполнении мероприятий в рамках субсидии на иные цели и на цели осуществления капитальных вложений (ф. 0503766);</w:t>
      </w:r>
    </w:p>
    <w:p w:rsidR="00FA14D2" w:rsidRPr="00363847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363847">
        <w:t>- Сведения о движении нефинансовых активов учреждения (ф. 0503768);</w:t>
      </w:r>
    </w:p>
    <w:p w:rsidR="00FA14D2" w:rsidRPr="00363847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363847">
        <w:t>- Сведения по дебиторской и кредиторской задолженности учреждения (ф. 0503769);</w:t>
      </w:r>
    </w:p>
    <w:p w:rsidR="00FA14D2" w:rsidRPr="00920E75" w:rsidRDefault="00FA14D2" w:rsidP="00FA14D2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920E75">
        <w:t>- Сведения о принятых и неисполненных обязательствах (ф.0503775);</w:t>
      </w:r>
    </w:p>
    <w:p w:rsidR="00FA14D2" w:rsidRPr="00363847" w:rsidRDefault="00FA14D2" w:rsidP="00FA14D2">
      <w:pPr>
        <w:ind w:firstLine="720"/>
        <w:jc w:val="both"/>
      </w:pPr>
      <w:r w:rsidRPr="00363847">
        <w:t>- Сведения об остатках денежных средств учреждения (ф. 0503779);</w:t>
      </w:r>
    </w:p>
    <w:p w:rsidR="00FA14D2" w:rsidRPr="00363847" w:rsidRDefault="00FA14D2" w:rsidP="00FA14D2">
      <w:pPr>
        <w:ind w:firstLine="720"/>
        <w:jc w:val="both"/>
      </w:pPr>
      <w:r w:rsidRPr="00363847">
        <w:t>- Сведения об основных направлениях деятельности (Таблица №1);</w:t>
      </w:r>
    </w:p>
    <w:p w:rsidR="00FA14D2" w:rsidRPr="00363847" w:rsidRDefault="00FA14D2" w:rsidP="00FA14D2">
      <w:pPr>
        <w:ind w:firstLine="720"/>
        <w:jc w:val="both"/>
      </w:pPr>
      <w:r w:rsidRPr="00363847">
        <w:t>- Сведения об особенностях ведения бухгалтерского учета (Таблица №4);</w:t>
      </w:r>
    </w:p>
    <w:p w:rsidR="00FA14D2" w:rsidRPr="00363847" w:rsidRDefault="00FA14D2" w:rsidP="00FA14D2">
      <w:pPr>
        <w:ind w:firstLine="720"/>
        <w:jc w:val="both"/>
      </w:pPr>
      <w:r w:rsidRPr="00363847">
        <w:t>- Сведения о проведении</w:t>
      </w:r>
      <w:r w:rsidR="00D10A1B">
        <w:t xml:space="preserve"> инвентаризации (Таблица № 6).</w:t>
      </w:r>
    </w:p>
    <w:p w:rsidR="00FA14D2" w:rsidRDefault="00FA14D2" w:rsidP="00FA14D2">
      <w:pPr>
        <w:ind w:firstLine="720"/>
        <w:jc w:val="both"/>
      </w:pPr>
    </w:p>
    <w:p w:rsidR="00FA14D2" w:rsidRPr="007D2D92" w:rsidRDefault="00FA14D2" w:rsidP="00FA14D2">
      <w:pPr>
        <w:ind w:firstLine="720"/>
        <w:jc w:val="both"/>
      </w:pPr>
      <w:r w:rsidRPr="007D2D92">
        <w:t>В электронном виде представлены</w:t>
      </w:r>
      <w:r w:rsidRPr="007D2D92">
        <w:rPr>
          <w:bCs/>
        </w:rPr>
        <w:t xml:space="preserve"> следующие бухгалтерские регистры учета</w:t>
      </w:r>
      <w:r w:rsidRPr="007D2D92">
        <w:t>:</w:t>
      </w:r>
    </w:p>
    <w:p w:rsidR="00FA14D2" w:rsidRPr="007D2D92" w:rsidRDefault="00FA14D2" w:rsidP="00FA14D2">
      <w:pPr>
        <w:ind w:firstLine="720"/>
        <w:jc w:val="both"/>
      </w:pPr>
      <w:r w:rsidRPr="007D2D92">
        <w:t>- Анализ счетов 201.00, 401.00;</w:t>
      </w:r>
    </w:p>
    <w:p w:rsidR="00FA14D2" w:rsidRPr="007D2D92" w:rsidRDefault="00FA14D2" w:rsidP="00FA14D2">
      <w:pPr>
        <w:ind w:firstLine="720"/>
        <w:jc w:val="both"/>
      </w:pPr>
      <w:r w:rsidRPr="007D2D92">
        <w:t xml:space="preserve">- </w:t>
      </w:r>
      <w:proofErr w:type="spellStart"/>
      <w:r w:rsidRPr="007D2D92">
        <w:t>Оборотно-сальдовые</w:t>
      </w:r>
      <w:proofErr w:type="spellEnd"/>
      <w:r w:rsidRPr="007D2D92">
        <w:t xml:space="preserve"> ведомости по счетам </w:t>
      </w:r>
      <w:r w:rsidR="007D2D92" w:rsidRPr="007D2D92">
        <w:t>109.00, 201.00. 205.00, 208.00, 303</w:t>
      </w:r>
      <w:r w:rsidRPr="007D2D92">
        <w:t>.00</w:t>
      </w:r>
      <w:r w:rsidR="007D2D92" w:rsidRPr="007D2D92">
        <w:t>, 304.06, 401.10, 401.20, 1.304.05</w:t>
      </w:r>
      <w:r w:rsidRPr="007D2D92">
        <w:t>;</w:t>
      </w:r>
    </w:p>
    <w:p w:rsidR="00FA14D2" w:rsidRPr="007D2D92" w:rsidRDefault="007D2D92" w:rsidP="00FA14D2">
      <w:pPr>
        <w:ind w:firstLine="720"/>
        <w:jc w:val="both"/>
      </w:pPr>
      <w:r w:rsidRPr="007D2D92">
        <w:t>- Главная книга за 2020</w:t>
      </w:r>
      <w:r w:rsidR="00FA14D2" w:rsidRPr="007D2D92">
        <w:t xml:space="preserve"> год в разрезе видов деятельности;</w:t>
      </w:r>
    </w:p>
    <w:p w:rsidR="00FA14D2" w:rsidRPr="007D2D92" w:rsidRDefault="00FA14D2" w:rsidP="00FA14D2">
      <w:pPr>
        <w:ind w:firstLine="720"/>
        <w:jc w:val="both"/>
      </w:pPr>
      <w:r w:rsidRPr="007D2D92">
        <w:t xml:space="preserve">- </w:t>
      </w:r>
      <w:proofErr w:type="spellStart"/>
      <w:r w:rsidRPr="007D2D92">
        <w:t>Оборотно-сальдовые</w:t>
      </w:r>
      <w:proofErr w:type="spellEnd"/>
      <w:r w:rsidRPr="007D2D92">
        <w:t xml:space="preserve"> ведомости по счетам  01, 03, 04, </w:t>
      </w:r>
      <w:r w:rsidR="007D2D92" w:rsidRPr="007D2D92">
        <w:t>07,</w:t>
      </w:r>
      <w:r w:rsidRPr="007D2D92">
        <w:t xml:space="preserve"> 20, 21</w:t>
      </w:r>
      <w:r w:rsidR="007D2D92" w:rsidRPr="007D2D92">
        <w:t>, 25, 26, 101.00, 105.00 за 2020</w:t>
      </w:r>
      <w:r w:rsidRPr="007D2D92">
        <w:t xml:space="preserve"> год.</w:t>
      </w:r>
    </w:p>
    <w:p w:rsidR="0026016C" w:rsidRPr="007D2D92" w:rsidRDefault="0026016C" w:rsidP="0026016C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</w:p>
    <w:p w:rsidR="00365C53" w:rsidRPr="00D10A1B" w:rsidRDefault="00365C53" w:rsidP="00365C53">
      <w:pPr>
        <w:pStyle w:val="a7"/>
        <w:tabs>
          <w:tab w:val="left" w:pos="-1843"/>
        </w:tabs>
        <w:ind w:firstLine="567"/>
        <w:rPr>
          <w:bCs/>
          <w:color w:val="FF0000"/>
          <w:sz w:val="24"/>
          <w:szCs w:val="24"/>
        </w:rPr>
      </w:pPr>
      <w:r w:rsidRPr="007D2D92">
        <w:rPr>
          <w:bCs/>
          <w:sz w:val="24"/>
          <w:szCs w:val="24"/>
        </w:rPr>
        <w:t>В ходе проверки соответствия представленных форм бухгалтерской отчетности выявлено, что формы отчетности соответствуют требованиям действующего законодательства</w:t>
      </w:r>
      <w:r w:rsidRPr="00D10A1B">
        <w:rPr>
          <w:bCs/>
          <w:color w:val="FF0000"/>
          <w:sz w:val="24"/>
          <w:szCs w:val="24"/>
        </w:rPr>
        <w:t xml:space="preserve">. </w:t>
      </w:r>
    </w:p>
    <w:p w:rsidR="0026016C" w:rsidRPr="00D10A1B" w:rsidRDefault="0026016C" w:rsidP="0026016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016C" w:rsidRPr="00920E75" w:rsidRDefault="0026016C" w:rsidP="0026016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E75">
        <w:rPr>
          <w:rFonts w:ascii="Times New Roman" w:hAnsi="Times New Roman" w:cs="Times New Roman"/>
          <w:b/>
          <w:sz w:val="24"/>
          <w:szCs w:val="24"/>
        </w:rPr>
        <w:t xml:space="preserve">Проверка полноты и достоверности </w:t>
      </w:r>
      <w:proofErr w:type="gramStart"/>
      <w:r w:rsidRPr="00920E75">
        <w:rPr>
          <w:rFonts w:ascii="Times New Roman" w:hAnsi="Times New Roman" w:cs="Times New Roman"/>
          <w:b/>
          <w:sz w:val="24"/>
          <w:szCs w:val="24"/>
        </w:rPr>
        <w:t>отражения</w:t>
      </w:r>
      <w:proofErr w:type="gramEnd"/>
      <w:r w:rsidRPr="00920E75">
        <w:rPr>
          <w:rFonts w:ascii="Times New Roman" w:hAnsi="Times New Roman" w:cs="Times New Roman"/>
          <w:b/>
          <w:sz w:val="24"/>
          <w:szCs w:val="24"/>
        </w:rPr>
        <w:t xml:space="preserve"> данных бухгалтерского учета в бухгалтерской отчетности.</w:t>
      </w:r>
    </w:p>
    <w:p w:rsidR="0026016C" w:rsidRPr="00920E75" w:rsidRDefault="0026016C" w:rsidP="00A877A8">
      <w:pPr>
        <w:autoSpaceDE w:val="0"/>
        <w:autoSpaceDN w:val="0"/>
        <w:adjustRightInd w:val="0"/>
        <w:ind w:firstLine="720"/>
        <w:jc w:val="both"/>
      </w:pPr>
    </w:p>
    <w:p w:rsidR="00D64E07" w:rsidRPr="00920E75" w:rsidRDefault="00D64E07" w:rsidP="00D64E07">
      <w:pPr>
        <w:ind w:firstLine="720"/>
        <w:jc w:val="both"/>
      </w:pPr>
      <w:r w:rsidRPr="00920E75">
        <w:t xml:space="preserve">Бухгалтерская отчетность составлена на основе данных Главной книги. </w:t>
      </w:r>
    </w:p>
    <w:p w:rsidR="00D64E07" w:rsidRPr="00920E75" w:rsidRDefault="00D64E07" w:rsidP="00D64E07">
      <w:pPr>
        <w:spacing w:before="120"/>
        <w:ind w:firstLine="720"/>
        <w:jc w:val="both"/>
      </w:pPr>
      <w:r w:rsidRPr="00920E75">
        <w:t xml:space="preserve">Анализ достоверности </w:t>
      </w:r>
      <w:r w:rsidR="00700DF2" w:rsidRPr="00920E75">
        <w:t>бухгалтерской</w:t>
      </w:r>
      <w:r w:rsidRPr="00920E75">
        <w:t xml:space="preserve"> отчетности при проверке соответствия показателей форм </w:t>
      </w:r>
      <w:r w:rsidR="00700DF2" w:rsidRPr="00920E75">
        <w:t>бухгалтерской</w:t>
      </w:r>
      <w:r w:rsidRPr="00920E75">
        <w:t xml:space="preserve"> отчетности данным Главной книги показал следующее:</w:t>
      </w:r>
    </w:p>
    <w:p w:rsidR="004452EC" w:rsidRPr="00920E75" w:rsidRDefault="004452EC" w:rsidP="004452EC">
      <w:pPr>
        <w:ind w:firstLine="720"/>
        <w:jc w:val="both"/>
      </w:pPr>
    </w:p>
    <w:p w:rsidR="007D0EF7" w:rsidRPr="00920E75" w:rsidRDefault="007D0EF7" w:rsidP="007D0EF7">
      <w:pPr>
        <w:numPr>
          <w:ilvl w:val="0"/>
          <w:numId w:val="1"/>
        </w:numPr>
        <w:tabs>
          <w:tab w:val="clear" w:pos="2345"/>
          <w:tab w:val="num" w:pos="1080"/>
          <w:tab w:val="num" w:pos="7023"/>
        </w:tabs>
        <w:ind w:left="0" w:firstLine="720"/>
        <w:jc w:val="both"/>
      </w:pPr>
      <w:r w:rsidRPr="00920E75">
        <w:t>Данные Отчет</w:t>
      </w:r>
      <w:r w:rsidR="00DF1437" w:rsidRPr="00920E75">
        <w:t>а</w:t>
      </w:r>
      <w:r w:rsidRPr="00920E75"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соответствуют данным Главной книги. </w:t>
      </w:r>
    </w:p>
    <w:p w:rsidR="007D0EF7" w:rsidRPr="00920E75" w:rsidRDefault="007D0EF7" w:rsidP="007D0EF7">
      <w:pPr>
        <w:numPr>
          <w:ilvl w:val="0"/>
          <w:numId w:val="1"/>
        </w:numPr>
        <w:tabs>
          <w:tab w:val="clear" w:pos="2345"/>
          <w:tab w:val="num" w:pos="1080"/>
          <w:tab w:val="num" w:pos="7023"/>
        </w:tabs>
        <w:ind w:left="0" w:firstLine="720"/>
        <w:jc w:val="both"/>
      </w:pPr>
      <w:r w:rsidRPr="00920E75">
        <w:t>Данные Отчета о движении денежных средств (ф.0503123) соответствуют данным Главной книги.</w:t>
      </w:r>
    </w:p>
    <w:p w:rsidR="007D0EF7" w:rsidRPr="00920E75" w:rsidRDefault="007D0EF7" w:rsidP="007D0EF7">
      <w:pPr>
        <w:numPr>
          <w:ilvl w:val="0"/>
          <w:numId w:val="1"/>
        </w:numPr>
        <w:tabs>
          <w:tab w:val="clear" w:pos="2345"/>
          <w:tab w:val="num" w:pos="1080"/>
          <w:tab w:val="num" w:pos="7023"/>
        </w:tabs>
        <w:ind w:left="0" w:firstLine="720"/>
        <w:jc w:val="both"/>
      </w:pPr>
      <w:r w:rsidRPr="00920E75">
        <w:t>Данные Отчета о бюджетных обязательствах (ф.0503128) соответствуют данным Главной книги.</w:t>
      </w:r>
    </w:p>
    <w:p w:rsidR="007D0EF7" w:rsidRPr="00920E75" w:rsidRDefault="007D0EF7" w:rsidP="007D0EF7">
      <w:pPr>
        <w:numPr>
          <w:ilvl w:val="0"/>
          <w:numId w:val="1"/>
        </w:numPr>
        <w:tabs>
          <w:tab w:val="clear" w:pos="2345"/>
          <w:tab w:val="num" w:pos="1080"/>
          <w:tab w:val="num" w:pos="7023"/>
        </w:tabs>
        <w:ind w:left="0" w:firstLine="720"/>
        <w:jc w:val="both"/>
      </w:pPr>
      <w:r w:rsidRPr="00920E75">
        <w:t>Отчет о финансовых результатах деятельности (ф.0503121) соответствуют данным Главной книги.</w:t>
      </w:r>
    </w:p>
    <w:p w:rsidR="007D0EF7" w:rsidRDefault="007D0EF7" w:rsidP="007D0EF7">
      <w:pPr>
        <w:numPr>
          <w:ilvl w:val="0"/>
          <w:numId w:val="1"/>
        </w:numPr>
        <w:tabs>
          <w:tab w:val="clear" w:pos="2345"/>
          <w:tab w:val="num" w:pos="1080"/>
          <w:tab w:val="num" w:pos="7023"/>
        </w:tabs>
        <w:ind w:left="0" w:firstLine="720"/>
        <w:jc w:val="both"/>
      </w:pPr>
      <w:r w:rsidRPr="00920E75">
        <w:t>Данные Сведений об исполнении бюджета (ф.0503164) соответствуют данным Главной книги.</w:t>
      </w:r>
    </w:p>
    <w:p w:rsidR="00D55502" w:rsidRPr="00D70E4F" w:rsidRDefault="00D55502" w:rsidP="00D55502">
      <w:pPr>
        <w:pStyle w:val="a7"/>
        <w:numPr>
          <w:ilvl w:val="0"/>
          <w:numId w:val="1"/>
        </w:numPr>
        <w:tabs>
          <w:tab w:val="clear" w:pos="2345"/>
          <w:tab w:val="left" w:pos="-1843"/>
          <w:tab w:val="num" w:pos="1134"/>
        </w:tabs>
        <w:ind w:left="0" w:firstLine="709"/>
        <w:rPr>
          <w:color w:val="FF0000"/>
          <w:sz w:val="24"/>
          <w:szCs w:val="24"/>
        </w:rPr>
      </w:pPr>
      <w:r w:rsidRPr="00D70E4F">
        <w:rPr>
          <w:sz w:val="24"/>
          <w:szCs w:val="24"/>
        </w:rPr>
        <w:t xml:space="preserve">Сведения о принятых и неисполненных обязательствах </w:t>
      </w:r>
      <w:r>
        <w:rPr>
          <w:sz w:val="24"/>
          <w:szCs w:val="24"/>
        </w:rPr>
        <w:t>получателя бюджетных средств</w:t>
      </w:r>
      <w:r w:rsidR="00E43883">
        <w:rPr>
          <w:sz w:val="24"/>
          <w:szCs w:val="24"/>
        </w:rPr>
        <w:t xml:space="preserve"> (ф.05031</w:t>
      </w:r>
      <w:r w:rsidRPr="00D70E4F">
        <w:rPr>
          <w:sz w:val="24"/>
          <w:szCs w:val="24"/>
        </w:rPr>
        <w:t>75) не содержат числовых значений.</w:t>
      </w:r>
    </w:p>
    <w:p w:rsidR="00D55502" w:rsidRDefault="00D55502" w:rsidP="00D55502">
      <w:pPr>
        <w:numPr>
          <w:ilvl w:val="0"/>
          <w:numId w:val="1"/>
        </w:numPr>
        <w:tabs>
          <w:tab w:val="clear" w:pos="2345"/>
          <w:tab w:val="num" w:pos="0"/>
          <w:tab w:val="num" w:pos="1070"/>
        </w:tabs>
        <w:autoSpaceDE w:val="0"/>
        <w:autoSpaceDN w:val="0"/>
        <w:adjustRightInd w:val="0"/>
        <w:ind w:left="0" w:firstLine="567"/>
        <w:jc w:val="both"/>
        <w:outlineLvl w:val="2"/>
      </w:pPr>
      <w:r w:rsidRPr="00EA7CB9">
        <w:t>При сверке данных  Баланса государственного (муниципального) учреждения</w:t>
      </w:r>
      <w:r w:rsidR="001F798C">
        <w:t xml:space="preserve">              </w:t>
      </w:r>
      <w:r w:rsidRPr="00EA7CB9">
        <w:t xml:space="preserve"> (ф. 0503730) с данными учета по Главной книге расхождений не выявлено. </w:t>
      </w:r>
    </w:p>
    <w:p w:rsidR="00D55502" w:rsidRPr="00EA7CB9" w:rsidRDefault="00D55502" w:rsidP="00D55502">
      <w:pPr>
        <w:numPr>
          <w:ilvl w:val="0"/>
          <w:numId w:val="1"/>
        </w:numPr>
        <w:tabs>
          <w:tab w:val="clear" w:pos="2345"/>
          <w:tab w:val="num" w:pos="0"/>
          <w:tab w:val="num" w:pos="1070"/>
        </w:tabs>
        <w:autoSpaceDE w:val="0"/>
        <w:autoSpaceDN w:val="0"/>
        <w:adjustRightInd w:val="0"/>
        <w:ind w:left="0" w:firstLine="567"/>
        <w:jc w:val="both"/>
        <w:outlineLvl w:val="2"/>
      </w:pPr>
      <w:r w:rsidRPr="00EA7CB9">
        <w:t xml:space="preserve">Данные Справки о наличии имущества и обязательств на </w:t>
      </w:r>
      <w:proofErr w:type="spellStart"/>
      <w:r w:rsidRPr="00EA7CB9">
        <w:t>забалансовых</w:t>
      </w:r>
      <w:proofErr w:type="spellEnd"/>
      <w:r w:rsidRPr="00EA7CB9">
        <w:t xml:space="preserve"> счетах</w:t>
      </w:r>
      <w:r w:rsidR="001F798C">
        <w:t xml:space="preserve">                      </w:t>
      </w:r>
      <w:r w:rsidRPr="00EA7CB9">
        <w:t xml:space="preserve"> (ф. 0503730) отражают наличие активов на </w:t>
      </w:r>
      <w:proofErr w:type="spellStart"/>
      <w:r w:rsidRPr="00EA7CB9">
        <w:t>забалансовых</w:t>
      </w:r>
      <w:proofErr w:type="spellEnd"/>
      <w:r w:rsidRPr="00EA7CB9">
        <w:t xml:space="preserve"> счетах учреждения  на начало и на конец отчетного периода. </w:t>
      </w:r>
      <w:r>
        <w:t xml:space="preserve">Данные </w:t>
      </w:r>
      <w:r w:rsidRPr="00EA7CB9">
        <w:t>справки (ф.0503730</w:t>
      </w:r>
      <w:r>
        <w:t>)</w:t>
      </w:r>
      <w:r w:rsidRPr="00EA7CB9">
        <w:t xml:space="preserve"> </w:t>
      </w:r>
      <w:r>
        <w:t xml:space="preserve">соответствуют данным </w:t>
      </w:r>
      <w:proofErr w:type="spellStart"/>
      <w:r>
        <w:t>оборотно-сальдовых</w:t>
      </w:r>
      <w:proofErr w:type="spellEnd"/>
      <w:r>
        <w:t xml:space="preserve"> ведомостей.</w:t>
      </w:r>
    </w:p>
    <w:p w:rsidR="00D55502" w:rsidRPr="00D70E4F" w:rsidRDefault="00D55502" w:rsidP="00D55502">
      <w:pPr>
        <w:numPr>
          <w:ilvl w:val="0"/>
          <w:numId w:val="1"/>
        </w:numPr>
        <w:tabs>
          <w:tab w:val="clear" w:pos="2345"/>
          <w:tab w:val="num" w:pos="1080"/>
          <w:tab w:val="num" w:pos="1211"/>
          <w:tab w:val="num" w:pos="2487"/>
        </w:tabs>
        <w:ind w:left="0" w:firstLine="720"/>
        <w:jc w:val="both"/>
      </w:pPr>
      <w:r w:rsidRPr="00D70E4F">
        <w:t xml:space="preserve">Отчет об исполнении учреждением плана его финансово-хозяйственной деятельности (ф. 0503737) представлен в разрезе видов деятельности. Данные отчета соответствуют данным Главной книги. </w:t>
      </w:r>
    </w:p>
    <w:p w:rsidR="00D55502" w:rsidRPr="00EE65A5" w:rsidRDefault="00D55502" w:rsidP="00D55502">
      <w:pPr>
        <w:numPr>
          <w:ilvl w:val="0"/>
          <w:numId w:val="1"/>
        </w:numPr>
        <w:tabs>
          <w:tab w:val="clear" w:pos="2345"/>
          <w:tab w:val="num" w:pos="1080"/>
          <w:tab w:val="num" w:pos="1211"/>
          <w:tab w:val="num" w:pos="2487"/>
        </w:tabs>
        <w:ind w:left="0" w:firstLine="720"/>
        <w:jc w:val="both"/>
      </w:pPr>
      <w:r w:rsidRPr="00EE65A5">
        <w:lastRenderedPageBreak/>
        <w:t xml:space="preserve">Отчет об обязательствах учреждения (ф.0503738) представлен в разрезе видов деятельности.  </w:t>
      </w:r>
      <w:r w:rsidRPr="00EE65A5">
        <w:rPr>
          <w:lang w:eastAsia="hi-IN" w:bidi="hi-IN"/>
        </w:rPr>
        <w:t>Данные Отчета соответствует данным Главной книги</w:t>
      </w:r>
      <w:r w:rsidRPr="00EE65A5">
        <w:t>.</w:t>
      </w:r>
    </w:p>
    <w:p w:rsidR="00D55502" w:rsidRPr="00D70E4F" w:rsidRDefault="00D55502" w:rsidP="00D55502">
      <w:pPr>
        <w:numPr>
          <w:ilvl w:val="0"/>
          <w:numId w:val="1"/>
        </w:numPr>
        <w:tabs>
          <w:tab w:val="clear" w:pos="2345"/>
          <w:tab w:val="num" w:pos="1080"/>
          <w:tab w:val="num" w:pos="1211"/>
          <w:tab w:val="num" w:pos="2487"/>
        </w:tabs>
        <w:ind w:left="0" w:firstLine="720"/>
        <w:jc w:val="both"/>
      </w:pPr>
      <w:r w:rsidRPr="00D70E4F">
        <w:t>Данные Отчета о финансовых результатах деятельности (ф. 0503721) соответствуют данным Главной книги.</w:t>
      </w:r>
    </w:p>
    <w:p w:rsidR="00D55502" w:rsidRPr="00D70E4F" w:rsidRDefault="00D55502" w:rsidP="00D55502">
      <w:pPr>
        <w:numPr>
          <w:ilvl w:val="0"/>
          <w:numId w:val="1"/>
        </w:numPr>
        <w:tabs>
          <w:tab w:val="clear" w:pos="2345"/>
          <w:tab w:val="num" w:pos="1080"/>
          <w:tab w:val="num" w:pos="2487"/>
        </w:tabs>
        <w:ind w:left="0" w:firstLine="720"/>
        <w:jc w:val="both"/>
      </w:pPr>
      <w:r w:rsidRPr="00D70E4F">
        <w:t>Сведения о движении нефинансовых активов учреждения (ф. 0503768) представлено раздельно по видам деятельности. При сверке данных отчетов с данными Главной книги расхождений не выявлено.</w:t>
      </w:r>
    </w:p>
    <w:p w:rsidR="00D55502" w:rsidRPr="003A70D8" w:rsidRDefault="00D55502" w:rsidP="00D55502">
      <w:pPr>
        <w:numPr>
          <w:ilvl w:val="0"/>
          <w:numId w:val="1"/>
        </w:numPr>
        <w:tabs>
          <w:tab w:val="clear" w:pos="2345"/>
          <w:tab w:val="left" w:pos="-1843"/>
          <w:tab w:val="num" w:pos="1080"/>
          <w:tab w:val="num" w:pos="2487"/>
        </w:tabs>
        <w:ind w:left="0" w:firstLine="720"/>
        <w:jc w:val="both"/>
        <w:rPr>
          <w:lang w:eastAsia="hi-IN" w:bidi="hi-IN"/>
        </w:rPr>
      </w:pPr>
      <w:r w:rsidRPr="003A70D8">
        <w:t xml:space="preserve">Сведения по дебиторской и кредиторской задолженности учреждения (ф. 0503769) представлены раздельно по видам финансового обеспечения и раздельно по дебиторской и кредиторской задолженности. При сверке данных с Главной книгой расхождений не выявлено. </w:t>
      </w:r>
      <w:r w:rsidR="00A340D3">
        <w:t>Не отражена информация о просроченной дебиторской и кредиторской задолженности (замечание 2.1).</w:t>
      </w:r>
      <w:r w:rsidRPr="003A70D8">
        <w:t xml:space="preserve"> </w:t>
      </w:r>
    </w:p>
    <w:p w:rsidR="00D55502" w:rsidRPr="003A70D8" w:rsidRDefault="00D55502" w:rsidP="00D55502">
      <w:pPr>
        <w:pStyle w:val="a7"/>
        <w:numPr>
          <w:ilvl w:val="0"/>
          <w:numId w:val="1"/>
        </w:numPr>
        <w:tabs>
          <w:tab w:val="clear" w:pos="2345"/>
          <w:tab w:val="left" w:pos="-1843"/>
          <w:tab w:val="num" w:pos="1134"/>
        </w:tabs>
        <w:ind w:left="0" w:firstLine="709"/>
        <w:rPr>
          <w:sz w:val="24"/>
          <w:szCs w:val="24"/>
        </w:rPr>
      </w:pPr>
      <w:r w:rsidRPr="003A70D8">
        <w:rPr>
          <w:sz w:val="24"/>
          <w:szCs w:val="24"/>
        </w:rPr>
        <w:t xml:space="preserve">Данные Отчета о движении денежных средств (ф.0503723) соответствуют данным </w:t>
      </w:r>
      <w:r w:rsidR="007C4F82">
        <w:rPr>
          <w:sz w:val="24"/>
          <w:szCs w:val="24"/>
        </w:rPr>
        <w:t>Г</w:t>
      </w:r>
      <w:r w:rsidRPr="003A70D8">
        <w:rPr>
          <w:sz w:val="24"/>
          <w:szCs w:val="24"/>
        </w:rPr>
        <w:t>лавной книги.</w:t>
      </w:r>
    </w:p>
    <w:p w:rsidR="00D55502" w:rsidRPr="00D70E4F" w:rsidRDefault="00D55502" w:rsidP="00D55502">
      <w:pPr>
        <w:pStyle w:val="a7"/>
        <w:numPr>
          <w:ilvl w:val="0"/>
          <w:numId w:val="1"/>
        </w:numPr>
        <w:tabs>
          <w:tab w:val="clear" w:pos="2345"/>
          <w:tab w:val="left" w:pos="-1843"/>
          <w:tab w:val="num" w:pos="1134"/>
        </w:tabs>
        <w:ind w:left="0" w:firstLine="709"/>
        <w:rPr>
          <w:color w:val="FF0000"/>
          <w:sz w:val="24"/>
          <w:szCs w:val="24"/>
        </w:rPr>
      </w:pPr>
      <w:r w:rsidRPr="00D70E4F">
        <w:rPr>
          <w:sz w:val="24"/>
          <w:szCs w:val="24"/>
        </w:rPr>
        <w:t>Сведения о принятых и неисполненных обязательствах (ф.0503775) не содержат числовых значений.</w:t>
      </w:r>
    </w:p>
    <w:p w:rsidR="00D55502" w:rsidRPr="003A70D8" w:rsidRDefault="00D55502" w:rsidP="00D55502">
      <w:pPr>
        <w:numPr>
          <w:ilvl w:val="0"/>
          <w:numId w:val="1"/>
        </w:numPr>
        <w:tabs>
          <w:tab w:val="clear" w:pos="2345"/>
          <w:tab w:val="num" w:pos="1080"/>
          <w:tab w:val="num" w:pos="1211"/>
          <w:tab w:val="num" w:pos="2487"/>
        </w:tabs>
        <w:ind w:left="0" w:firstLine="720"/>
        <w:jc w:val="both"/>
      </w:pPr>
      <w:r w:rsidRPr="003A70D8">
        <w:t>Сведения об остатках денежных средств учреждения (ф. 0503779) представлены раздельно по видам деятельности, соответствуют данным Главной книги.</w:t>
      </w:r>
    </w:p>
    <w:p w:rsidR="00D55502" w:rsidRPr="00D70E4F" w:rsidRDefault="00D55502" w:rsidP="00D55502">
      <w:pPr>
        <w:pStyle w:val="a7"/>
        <w:numPr>
          <w:ilvl w:val="0"/>
          <w:numId w:val="1"/>
        </w:numPr>
        <w:tabs>
          <w:tab w:val="clear" w:pos="2345"/>
          <w:tab w:val="left" w:pos="-1843"/>
          <w:tab w:val="num" w:pos="1134"/>
        </w:tabs>
        <w:ind w:left="0" w:firstLine="709"/>
        <w:rPr>
          <w:color w:val="FF0000"/>
          <w:sz w:val="24"/>
          <w:szCs w:val="24"/>
        </w:rPr>
      </w:pPr>
      <w:r w:rsidRPr="00D70E4F">
        <w:rPr>
          <w:sz w:val="24"/>
          <w:szCs w:val="24"/>
        </w:rPr>
        <w:t xml:space="preserve"> Сведения об исполнении судебных решений по денежным обязательствам учреждения (ф.0503295) не содержат числовых значений.</w:t>
      </w:r>
    </w:p>
    <w:p w:rsidR="00D55502" w:rsidRPr="00EE65A5" w:rsidRDefault="00D55502" w:rsidP="00D55502">
      <w:pPr>
        <w:numPr>
          <w:ilvl w:val="0"/>
          <w:numId w:val="1"/>
        </w:numPr>
        <w:tabs>
          <w:tab w:val="clear" w:pos="2345"/>
          <w:tab w:val="num" w:pos="1080"/>
          <w:tab w:val="num" w:pos="1353"/>
        </w:tabs>
        <w:ind w:left="0" w:firstLine="567"/>
        <w:jc w:val="both"/>
      </w:pPr>
      <w:r w:rsidRPr="00EE65A5">
        <w:t xml:space="preserve">Пояснительная записка </w:t>
      </w:r>
      <w:r>
        <w:t xml:space="preserve">к Балансу учреждения </w:t>
      </w:r>
      <w:r w:rsidRPr="00EE65A5">
        <w:t xml:space="preserve">(ф. 0503760) представлена в объеме таблиц и приложений, предусмотренных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 марта 2011 года № 33н (далее – Инструкция 33н).   </w:t>
      </w:r>
    </w:p>
    <w:p w:rsidR="00D55502" w:rsidRPr="00EE65A5" w:rsidRDefault="00D55502" w:rsidP="00D55502">
      <w:pPr>
        <w:tabs>
          <w:tab w:val="num" w:pos="1211"/>
        </w:tabs>
        <w:ind w:left="1287"/>
        <w:jc w:val="both"/>
      </w:pPr>
    </w:p>
    <w:p w:rsidR="00D55502" w:rsidRPr="00EE65A5" w:rsidRDefault="00D55502" w:rsidP="00D55502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tab/>
      </w:r>
      <w:r w:rsidRPr="00EE65A5">
        <w:rPr>
          <w:b/>
        </w:rPr>
        <w:t>Обращаем Ваше внимание</w:t>
      </w:r>
      <w:r w:rsidRPr="00EE65A5">
        <w:t xml:space="preserve">, в соответствии с требованиями п. 56  Инструкции  № 33н текстовая часть </w:t>
      </w:r>
      <w:r w:rsidRPr="00EE65A5">
        <w:rPr>
          <w:rFonts w:eastAsia="Calibri"/>
        </w:rPr>
        <w:t xml:space="preserve">Пояснительной записки </w:t>
      </w:r>
      <w:r>
        <w:rPr>
          <w:rFonts w:eastAsia="Calibri"/>
        </w:rPr>
        <w:t xml:space="preserve">к Балансу учреждения </w:t>
      </w:r>
      <w:hyperlink r:id="rId8" w:history="1">
        <w:r w:rsidRPr="00EE65A5">
          <w:rPr>
            <w:rFonts w:eastAsia="Calibri"/>
          </w:rPr>
          <w:t>(ф. 0503760)</w:t>
        </w:r>
      </w:hyperlink>
      <w:r w:rsidRPr="00EE65A5">
        <w:rPr>
          <w:rFonts w:eastAsia="Calibri"/>
        </w:rPr>
        <w:t xml:space="preserve"> составляется в разрезе следующих разделов:</w:t>
      </w:r>
    </w:p>
    <w:p w:rsidR="00D55502" w:rsidRPr="00EE65A5" w:rsidRDefault="00D55502" w:rsidP="00D55502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- </w:t>
      </w:r>
      <w:hyperlink r:id="rId9" w:history="1">
        <w:r w:rsidRPr="00EE65A5">
          <w:rPr>
            <w:rFonts w:eastAsia="Calibri"/>
          </w:rPr>
          <w:t>раздел 1</w:t>
        </w:r>
      </w:hyperlink>
      <w:r w:rsidRPr="00EE65A5">
        <w:rPr>
          <w:rFonts w:eastAsia="Calibri"/>
        </w:rPr>
        <w:t xml:space="preserve"> "Организационная структура учреждения";</w:t>
      </w:r>
    </w:p>
    <w:p w:rsidR="00D55502" w:rsidRPr="00EE65A5" w:rsidRDefault="00D55502" w:rsidP="00D55502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- </w:t>
      </w:r>
      <w:hyperlink r:id="rId10" w:history="1">
        <w:r w:rsidRPr="00EE65A5">
          <w:rPr>
            <w:rFonts w:eastAsia="Calibri"/>
          </w:rPr>
          <w:t>раздел 2</w:t>
        </w:r>
      </w:hyperlink>
      <w:r w:rsidRPr="00EE65A5">
        <w:rPr>
          <w:rFonts w:eastAsia="Calibri"/>
        </w:rPr>
        <w:t xml:space="preserve"> "Результаты деятельности учреждения";</w:t>
      </w:r>
    </w:p>
    <w:p w:rsidR="00D55502" w:rsidRPr="00EE65A5" w:rsidRDefault="00D55502" w:rsidP="00D55502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- </w:t>
      </w:r>
      <w:hyperlink r:id="rId11" w:history="1">
        <w:r w:rsidRPr="00EE65A5">
          <w:rPr>
            <w:rFonts w:eastAsia="Calibri"/>
          </w:rPr>
          <w:t>раздел 3</w:t>
        </w:r>
      </w:hyperlink>
      <w:r w:rsidRPr="00EE65A5">
        <w:rPr>
          <w:rFonts w:eastAsia="Calibri"/>
        </w:rPr>
        <w:t xml:space="preserve"> "Анализ отчета об исполнении учреждением плана его деятельности";</w:t>
      </w:r>
    </w:p>
    <w:p w:rsidR="00D55502" w:rsidRPr="00EE65A5" w:rsidRDefault="00D55502" w:rsidP="00D55502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- </w:t>
      </w:r>
      <w:hyperlink r:id="rId12" w:history="1">
        <w:r w:rsidRPr="00EE65A5">
          <w:rPr>
            <w:rFonts w:eastAsia="Calibri"/>
          </w:rPr>
          <w:t>раздел 4</w:t>
        </w:r>
      </w:hyperlink>
      <w:r w:rsidRPr="00EE65A5">
        <w:rPr>
          <w:rFonts w:eastAsia="Calibri"/>
        </w:rPr>
        <w:t xml:space="preserve"> "Анализ показателей отчетности учреждения";</w:t>
      </w:r>
    </w:p>
    <w:p w:rsidR="00D55502" w:rsidRPr="00EE65A5" w:rsidRDefault="00D55502" w:rsidP="00D55502">
      <w:pPr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- </w:t>
      </w:r>
      <w:hyperlink r:id="rId13" w:history="1">
        <w:r w:rsidRPr="00EE65A5">
          <w:rPr>
            <w:rFonts w:eastAsia="Calibri"/>
          </w:rPr>
          <w:t>раздел 5</w:t>
        </w:r>
      </w:hyperlink>
      <w:r w:rsidRPr="00EE65A5">
        <w:rPr>
          <w:rFonts w:eastAsia="Calibri"/>
        </w:rPr>
        <w:t xml:space="preserve"> "Прочие вопросы деятельности учреждения".</w:t>
      </w:r>
    </w:p>
    <w:p w:rsidR="00D55502" w:rsidRPr="00EE65A5" w:rsidRDefault="00D55502" w:rsidP="00D55502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</w:rPr>
      </w:pPr>
      <w:r w:rsidRPr="00EE65A5">
        <w:rPr>
          <w:rFonts w:eastAsia="Calibri"/>
        </w:rPr>
        <w:tab/>
        <w:t xml:space="preserve">  При заполнении  текстовой части Пояснительной записки </w:t>
      </w:r>
      <w:r>
        <w:rPr>
          <w:rFonts w:eastAsia="Calibri"/>
        </w:rPr>
        <w:t xml:space="preserve">к Балансу учреждения </w:t>
      </w:r>
      <w:r w:rsidRPr="00EE65A5">
        <w:rPr>
          <w:rFonts w:eastAsia="Calibri"/>
        </w:rPr>
        <w:t xml:space="preserve">(ф.0503760) следует руководствоваться </w:t>
      </w:r>
      <w:hyperlink r:id="rId14" w:history="1">
        <w:r w:rsidRPr="00EE65A5">
          <w:rPr>
            <w:rFonts w:eastAsia="Calibri"/>
          </w:rPr>
          <w:t>п. п. 10,</w:t>
        </w:r>
      </w:hyperlink>
      <w:r w:rsidRPr="00EE65A5">
        <w:t xml:space="preserve"> 56, 63, 69, 72, 74, 75, 82  </w:t>
      </w:r>
      <w:r w:rsidRPr="00EE65A5">
        <w:rPr>
          <w:rFonts w:eastAsia="Calibri"/>
        </w:rPr>
        <w:t xml:space="preserve">Инструкции № 33н, </w:t>
      </w:r>
      <w:hyperlink r:id="rId15" w:history="1">
        <w:r w:rsidRPr="00EE65A5">
          <w:rPr>
            <w:rFonts w:eastAsia="Calibri"/>
          </w:rPr>
          <w:t>п. 3</w:t>
        </w:r>
      </w:hyperlink>
      <w:r w:rsidRPr="00EE65A5">
        <w:rPr>
          <w:rFonts w:eastAsia="Calibri"/>
        </w:rPr>
        <w:t xml:space="preserve"> Инструкции № 157н, а также указаниями финансового органа.</w:t>
      </w:r>
    </w:p>
    <w:p w:rsidR="007D0EF7" w:rsidRPr="00D10A1B" w:rsidRDefault="007D0EF7" w:rsidP="007D0EF7">
      <w:pPr>
        <w:ind w:left="720"/>
        <w:jc w:val="both"/>
        <w:rPr>
          <w:color w:val="FF0000"/>
        </w:rPr>
      </w:pPr>
      <w:r w:rsidRPr="00D10A1B">
        <w:rPr>
          <w:color w:val="FF0000"/>
        </w:rPr>
        <w:t xml:space="preserve">   </w:t>
      </w:r>
    </w:p>
    <w:p w:rsidR="007D0EF7" w:rsidRPr="007C4F82" w:rsidRDefault="007D0EF7" w:rsidP="007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F82">
        <w:rPr>
          <w:rFonts w:ascii="Times New Roman" w:hAnsi="Times New Roman" w:cs="Times New Roman"/>
          <w:sz w:val="24"/>
          <w:szCs w:val="24"/>
        </w:rPr>
        <w:t xml:space="preserve">В ходе проверки полноты и правильности </w:t>
      </w:r>
      <w:proofErr w:type="gramStart"/>
      <w:r w:rsidRPr="007C4F82">
        <w:rPr>
          <w:rFonts w:ascii="Times New Roman" w:hAnsi="Times New Roman" w:cs="Times New Roman"/>
          <w:sz w:val="24"/>
          <w:szCs w:val="24"/>
        </w:rPr>
        <w:t>отражения</w:t>
      </w:r>
      <w:proofErr w:type="gramEnd"/>
      <w:r w:rsidRPr="007C4F82">
        <w:rPr>
          <w:rFonts w:ascii="Times New Roman" w:hAnsi="Times New Roman" w:cs="Times New Roman"/>
          <w:sz w:val="24"/>
          <w:szCs w:val="24"/>
        </w:rPr>
        <w:t xml:space="preserve"> данных бухгалтерского учета в отчетности выявлено следующее</w:t>
      </w:r>
      <w:r w:rsidR="007C4F82">
        <w:rPr>
          <w:rFonts w:ascii="Times New Roman" w:hAnsi="Times New Roman" w:cs="Times New Roman"/>
          <w:sz w:val="24"/>
          <w:szCs w:val="24"/>
        </w:rPr>
        <w:t>.</w:t>
      </w:r>
    </w:p>
    <w:p w:rsidR="00D405C1" w:rsidRPr="00D10A1B" w:rsidRDefault="00D405C1" w:rsidP="00D405C1">
      <w:pPr>
        <w:jc w:val="both"/>
        <w:rPr>
          <w:color w:val="FF0000"/>
        </w:rPr>
      </w:pPr>
    </w:p>
    <w:p w:rsidR="007C4F82" w:rsidRPr="00D4016A" w:rsidRDefault="007C4F82" w:rsidP="007C4F82">
      <w:pPr>
        <w:ind w:firstLine="567"/>
        <w:jc w:val="both"/>
        <w:rPr>
          <w:iCs/>
          <w:u w:val="single"/>
        </w:rPr>
      </w:pPr>
      <w:r w:rsidRPr="00D4016A">
        <w:t xml:space="preserve">  </w:t>
      </w:r>
      <w:r>
        <w:rPr>
          <w:b/>
          <w:u w:val="single"/>
          <w:lang w:eastAsia="hi-IN" w:bidi="hi-IN"/>
        </w:rPr>
        <w:t>Замечание 2.1</w:t>
      </w:r>
      <w:r w:rsidRPr="00D4016A">
        <w:rPr>
          <w:b/>
          <w:u w:val="single"/>
          <w:lang w:eastAsia="hi-IN" w:bidi="hi-IN"/>
        </w:rPr>
        <w:t>:</w:t>
      </w:r>
    </w:p>
    <w:p w:rsidR="007C4F82" w:rsidRPr="00D4016A" w:rsidRDefault="007C4F82" w:rsidP="007C4F82">
      <w:pPr>
        <w:pStyle w:val="a7"/>
        <w:tabs>
          <w:tab w:val="left" w:pos="-1843"/>
        </w:tabs>
        <w:ind w:firstLine="567"/>
        <w:rPr>
          <w:sz w:val="24"/>
          <w:szCs w:val="24"/>
          <w:lang w:eastAsia="hi-IN" w:bidi="hi-IN"/>
        </w:rPr>
      </w:pPr>
      <w:r w:rsidRPr="00D4016A">
        <w:rPr>
          <w:sz w:val="24"/>
          <w:szCs w:val="24"/>
          <w:lang w:eastAsia="hi-IN" w:bidi="hi-IN"/>
        </w:rPr>
        <w:t>Согласно данных Главной книги и Сведений по дебиторской и кредиторской задолженности учреждения (ф.0503769) в учете числится задолженность без движения в течение 2020 года на следующих счетах:</w:t>
      </w:r>
    </w:p>
    <w:p w:rsidR="007C4F82" w:rsidRPr="00D4016A" w:rsidRDefault="007C4F82" w:rsidP="007C4F82">
      <w:pPr>
        <w:pStyle w:val="a7"/>
        <w:tabs>
          <w:tab w:val="left" w:pos="-1843"/>
        </w:tabs>
        <w:ind w:firstLine="567"/>
        <w:rPr>
          <w:b/>
          <w:sz w:val="24"/>
          <w:szCs w:val="24"/>
          <w:lang w:eastAsia="hi-IN" w:bidi="hi-IN"/>
        </w:rPr>
      </w:pPr>
      <w:r w:rsidRPr="00D4016A">
        <w:rPr>
          <w:b/>
          <w:sz w:val="24"/>
          <w:szCs w:val="24"/>
          <w:lang w:eastAsia="hi-IN" w:bidi="hi-IN"/>
        </w:rPr>
        <w:t>- дебиторская задолженность:</w:t>
      </w:r>
    </w:p>
    <w:p w:rsidR="007C4F82" w:rsidRPr="00D4016A" w:rsidRDefault="007C4F82" w:rsidP="007C4F82">
      <w:pPr>
        <w:pStyle w:val="a7"/>
        <w:tabs>
          <w:tab w:val="left" w:pos="-1843"/>
        </w:tabs>
        <w:ind w:firstLine="567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4.208.34.000 – 4,90</w:t>
      </w:r>
      <w:r w:rsidRPr="00D4016A">
        <w:rPr>
          <w:sz w:val="24"/>
          <w:szCs w:val="24"/>
          <w:lang w:eastAsia="hi-IN" w:bidi="hi-IN"/>
        </w:rPr>
        <w:t>руб.</w:t>
      </w:r>
    </w:p>
    <w:p w:rsidR="007C4F82" w:rsidRPr="00D4016A" w:rsidRDefault="007C4F82" w:rsidP="007C4F82">
      <w:pPr>
        <w:pStyle w:val="a7"/>
        <w:tabs>
          <w:tab w:val="left" w:pos="-1843"/>
        </w:tabs>
        <w:ind w:firstLine="567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4.205.31.000 – 3 766,53</w:t>
      </w:r>
      <w:r w:rsidRPr="00D4016A">
        <w:rPr>
          <w:sz w:val="24"/>
          <w:szCs w:val="24"/>
          <w:lang w:eastAsia="hi-IN" w:bidi="hi-IN"/>
        </w:rPr>
        <w:t xml:space="preserve"> руб.</w:t>
      </w:r>
    </w:p>
    <w:p w:rsidR="007C4F82" w:rsidRPr="00D4016A" w:rsidRDefault="007C4F82" w:rsidP="007C4F82">
      <w:pPr>
        <w:ind w:firstLine="539"/>
        <w:jc w:val="both"/>
        <w:rPr>
          <w:b/>
          <w:shd w:val="clear" w:color="auto" w:fill="FFFFFF"/>
        </w:rPr>
      </w:pPr>
      <w:r w:rsidRPr="00D4016A">
        <w:rPr>
          <w:b/>
          <w:shd w:val="clear" w:color="auto" w:fill="FFFFFF"/>
        </w:rPr>
        <w:t>- кредиторская  задолженность:</w:t>
      </w:r>
    </w:p>
    <w:p w:rsidR="007C4F82" w:rsidRPr="00D4016A" w:rsidRDefault="007C4F82" w:rsidP="007C4F82">
      <w:pPr>
        <w:pStyle w:val="a7"/>
        <w:tabs>
          <w:tab w:val="left" w:pos="-1843"/>
        </w:tabs>
        <w:ind w:firstLine="567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4.208.34.000 – 45,56</w:t>
      </w:r>
      <w:r w:rsidRPr="00D4016A">
        <w:rPr>
          <w:sz w:val="24"/>
          <w:szCs w:val="24"/>
          <w:lang w:eastAsia="hi-IN" w:bidi="hi-IN"/>
        </w:rPr>
        <w:t xml:space="preserve"> руб.</w:t>
      </w:r>
    </w:p>
    <w:p w:rsidR="007C4F82" w:rsidRPr="00D4016A" w:rsidRDefault="007C4F82" w:rsidP="007C4F82">
      <w:pPr>
        <w:pStyle w:val="a7"/>
        <w:tabs>
          <w:tab w:val="left" w:pos="-1843"/>
        </w:tabs>
        <w:ind w:firstLine="567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4.208.34.000 – 16,95</w:t>
      </w:r>
      <w:r w:rsidRPr="00D4016A">
        <w:rPr>
          <w:sz w:val="24"/>
          <w:szCs w:val="24"/>
          <w:lang w:eastAsia="hi-IN" w:bidi="hi-IN"/>
        </w:rPr>
        <w:t xml:space="preserve"> руб.</w:t>
      </w:r>
    </w:p>
    <w:p w:rsidR="007C4F82" w:rsidRPr="00D91417" w:rsidRDefault="007C4F82" w:rsidP="007C4F82">
      <w:pPr>
        <w:pStyle w:val="a7"/>
        <w:tabs>
          <w:tab w:val="left" w:pos="-1843"/>
        </w:tabs>
        <w:ind w:firstLine="567"/>
        <w:rPr>
          <w:sz w:val="24"/>
          <w:szCs w:val="24"/>
        </w:rPr>
      </w:pPr>
      <w:r w:rsidRPr="00D91417">
        <w:rPr>
          <w:sz w:val="24"/>
          <w:szCs w:val="24"/>
        </w:rPr>
        <w:lastRenderedPageBreak/>
        <w:t xml:space="preserve">В Сведениях (ф. 0503769)  информация о просроченной дебиторской </w:t>
      </w:r>
      <w:r>
        <w:rPr>
          <w:sz w:val="24"/>
          <w:szCs w:val="24"/>
        </w:rPr>
        <w:t xml:space="preserve">и кредиторской </w:t>
      </w:r>
      <w:r w:rsidRPr="00D91417">
        <w:rPr>
          <w:sz w:val="24"/>
          <w:szCs w:val="24"/>
        </w:rPr>
        <w:t>задолженности  отсутствует</w:t>
      </w:r>
      <w:r>
        <w:rPr>
          <w:sz w:val="24"/>
          <w:szCs w:val="24"/>
        </w:rPr>
        <w:t>.</w:t>
      </w:r>
      <w:r w:rsidRPr="00D91417">
        <w:rPr>
          <w:sz w:val="24"/>
          <w:szCs w:val="24"/>
          <w:lang w:eastAsia="hi-IN" w:bidi="hi-IN"/>
        </w:rPr>
        <w:t xml:space="preserve"> </w:t>
      </w:r>
    </w:p>
    <w:p w:rsidR="007C4F82" w:rsidRPr="00D91417" w:rsidRDefault="007C4F82" w:rsidP="007C4F82">
      <w:pPr>
        <w:ind w:firstLine="540"/>
        <w:jc w:val="both"/>
      </w:pPr>
      <w:r w:rsidRPr="00D91417">
        <w:t xml:space="preserve"> Искажены данные бухгалтерской отчетности.  </w:t>
      </w:r>
    </w:p>
    <w:p w:rsidR="007C4F82" w:rsidRPr="0091742B" w:rsidRDefault="007C4F82" w:rsidP="007C4F8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C4F82" w:rsidRPr="00D91417" w:rsidRDefault="007C4F82" w:rsidP="007C4F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417">
        <w:rPr>
          <w:rFonts w:ascii="Times New Roman" w:hAnsi="Times New Roman" w:cs="Times New Roman"/>
          <w:b/>
          <w:sz w:val="24"/>
          <w:szCs w:val="24"/>
        </w:rPr>
        <w:t>Нормативная база:</w:t>
      </w:r>
    </w:p>
    <w:p w:rsidR="007C4F82" w:rsidRPr="00D91417" w:rsidRDefault="007C4F82" w:rsidP="007C4F8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91417">
        <w:rPr>
          <w:rFonts w:eastAsia="Calibri"/>
        </w:rPr>
        <w:t>Бухгалтерская отчетность должна давать достоверное и полное представление о финансовом положении Учреждения (п.1 ст.13 402-ФЗ).</w:t>
      </w:r>
    </w:p>
    <w:p w:rsidR="007C4F82" w:rsidRPr="00D91417" w:rsidRDefault="007C4F82" w:rsidP="007C4F82">
      <w:pPr>
        <w:pStyle w:val="a7"/>
        <w:tabs>
          <w:tab w:val="left" w:pos="-1843"/>
          <w:tab w:val="left" w:pos="709"/>
        </w:tabs>
        <w:ind w:firstLine="567"/>
        <w:rPr>
          <w:sz w:val="24"/>
          <w:szCs w:val="24"/>
          <w:shd w:val="clear" w:color="auto" w:fill="FFFFFF"/>
        </w:rPr>
      </w:pPr>
      <w:r w:rsidRPr="00D91417">
        <w:rPr>
          <w:rFonts w:eastAsia="Calibri"/>
          <w:bCs/>
          <w:sz w:val="24"/>
          <w:szCs w:val="24"/>
        </w:rPr>
        <w:t xml:space="preserve">Согласно п.69 Инструкции 33н в разделе 1 "Сведения о дебиторской (кредиторской) задолженности учреждения"  (ф. 0503769) отражаются суммы дебиторской и кредиторской задолженности учреждения, с выделением сумм, просроченной дебиторской (кредиторской) задолженности. </w:t>
      </w:r>
      <w:r w:rsidRPr="00D91417">
        <w:rPr>
          <w:sz w:val="24"/>
          <w:szCs w:val="24"/>
          <w:shd w:val="clear" w:color="auto" w:fill="FFFFFF"/>
        </w:rPr>
        <w:t>В Инструкции 33н дано определение просроченной задолженности – это задолженность, по которой обязательства не исполнены в срок, установленный правовым основанием.</w:t>
      </w:r>
    </w:p>
    <w:p w:rsidR="007C4F82" w:rsidRPr="00D91417" w:rsidRDefault="007C4F82" w:rsidP="007C4F8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91417">
        <w:rPr>
          <w:rFonts w:eastAsia="Calibri"/>
        </w:rPr>
        <w:t>Не допускаются пропуски или изъятия при регистрации объектов бухгалтерского учета в регистрах бухгалтерского учета (п.2 ст.10 Федеральный закон от 06.12.2011 N 402-ФЗ "О бухгалтерском учете").</w:t>
      </w:r>
    </w:p>
    <w:p w:rsidR="007C4F82" w:rsidRPr="00D91417" w:rsidRDefault="007C4F82" w:rsidP="007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CBDBAC"/>
        </w:rPr>
      </w:pPr>
      <w:r w:rsidRPr="00D91417">
        <w:rPr>
          <w:rFonts w:ascii="Times New Roman" w:hAnsi="Times New Roman" w:cs="Times New Roman"/>
          <w:sz w:val="24"/>
          <w:szCs w:val="24"/>
        </w:rPr>
        <w:t>По правилам бюджетного учета списать с баланса можно только нереальную к взысканию дебиторскую задолженность неплатежеспособных дебиторов (п. п. 94, 98,102 Инструкции  174н) и  кредиторскую</w:t>
      </w:r>
      <w:r w:rsidRPr="00D91417">
        <w:rPr>
          <w:rFonts w:ascii="Times New Roman" w:eastAsia="Calibri" w:hAnsi="Times New Roman" w:cs="Times New Roman"/>
          <w:sz w:val="24"/>
          <w:szCs w:val="24"/>
        </w:rPr>
        <w:t xml:space="preserve"> задолженность по принятым обязательствам не востребованную в течение срока исковой давности кредиторами </w:t>
      </w:r>
      <w:r w:rsidRPr="00D91417">
        <w:rPr>
          <w:rFonts w:ascii="Times New Roman" w:hAnsi="Times New Roman" w:cs="Times New Roman"/>
          <w:sz w:val="24"/>
          <w:szCs w:val="24"/>
        </w:rPr>
        <w:t>(п. п. 129, 138, 140 Инструкции 174н).</w:t>
      </w:r>
    </w:p>
    <w:p w:rsidR="007C4F82" w:rsidRPr="00D91417" w:rsidRDefault="007C4F82" w:rsidP="007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417">
        <w:rPr>
          <w:rFonts w:ascii="Times New Roman" w:hAnsi="Times New Roman" w:cs="Times New Roman"/>
          <w:sz w:val="24"/>
          <w:szCs w:val="24"/>
        </w:rPr>
        <w:t>Задолженность можно классифицировать как нереальную к взысканию в случаях, если выполняется одно из перечисленных условий:</w:t>
      </w:r>
    </w:p>
    <w:p w:rsidR="007C4F82" w:rsidRPr="00D91417" w:rsidRDefault="007C4F82" w:rsidP="007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417">
        <w:rPr>
          <w:rFonts w:ascii="Times New Roman" w:hAnsi="Times New Roman" w:cs="Times New Roman"/>
          <w:sz w:val="24"/>
          <w:szCs w:val="24"/>
        </w:rPr>
        <w:t>- истек срок исковой давности (ст. ст. 196, 197 ГК РФ);</w:t>
      </w:r>
    </w:p>
    <w:p w:rsidR="007C4F82" w:rsidRPr="00D91417" w:rsidRDefault="007C4F82" w:rsidP="007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417">
        <w:rPr>
          <w:rFonts w:ascii="Times New Roman" w:hAnsi="Times New Roman" w:cs="Times New Roman"/>
          <w:sz w:val="24"/>
          <w:szCs w:val="24"/>
        </w:rPr>
        <w:t>- обязательство прекращено из-за невозможности его исполнения (ст. 416 ГК РФ);</w:t>
      </w:r>
    </w:p>
    <w:p w:rsidR="007C4F82" w:rsidRPr="00D91417" w:rsidRDefault="007C4F82" w:rsidP="007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417">
        <w:rPr>
          <w:rFonts w:ascii="Times New Roman" w:hAnsi="Times New Roman" w:cs="Times New Roman"/>
          <w:sz w:val="24"/>
          <w:szCs w:val="24"/>
        </w:rPr>
        <w:t>- обязательство прекращено на основании акта государственного органа (ст. 417 ГК РФ);</w:t>
      </w:r>
    </w:p>
    <w:p w:rsidR="007C4F82" w:rsidRPr="00D91417" w:rsidRDefault="007C4F82" w:rsidP="007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417">
        <w:rPr>
          <w:rFonts w:ascii="Times New Roman" w:hAnsi="Times New Roman" w:cs="Times New Roman"/>
          <w:sz w:val="24"/>
          <w:szCs w:val="24"/>
        </w:rPr>
        <w:t>- обязательство прекращено в связи с ликвидацией организации (ст. 419 ГК РФ).</w:t>
      </w:r>
    </w:p>
    <w:p w:rsidR="007C4F82" w:rsidRPr="00D91417" w:rsidRDefault="007C4F82" w:rsidP="007C4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417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документального оформления списания нереальной к взысканию дебиторской задолженности должен утверждаться в качестве элемента учетной политики (</w:t>
      </w:r>
      <w:r w:rsidRPr="00D914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письмо</w:t>
      </w:r>
      <w:r w:rsidRPr="00D914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1417">
        <w:rPr>
          <w:rFonts w:ascii="Times New Roman" w:hAnsi="Times New Roman" w:cs="Times New Roman"/>
          <w:sz w:val="24"/>
          <w:szCs w:val="24"/>
          <w:shd w:val="clear" w:color="auto" w:fill="FFFFFF"/>
        </w:rPr>
        <w:t>Минфина России от 18.02.2014 N 02-06-10/6776).</w:t>
      </w:r>
    </w:p>
    <w:p w:rsidR="007C4F82" w:rsidRPr="00D91417" w:rsidRDefault="007C4F82" w:rsidP="007C4F8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91417">
        <w:rPr>
          <w:rFonts w:eastAsia="Calibri"/>
        </w:rPr>
        <w:t>Целью проведения инвентаризации расчетов является проверка обоснованности сумм, числящихся в бухгалтерском учете на счетах учета расчетов (п. 3.44 Методических указаний по инвентаризации). В ходе проведения инвентаризации устанавливаются суммы дебиторской и кредиторской задолженности, по которым истекли сроки исковой давности (</w:t>
      </w:r>
      <w:proofErr w:type="spellStart"/>
      <w:r w:rsidRPr="00D91417">
        <w:rPr>
          <w:rFonts w:eastAsia="Calibri"/>
        </w:rPr>
        <w:t>пп</w:t>
      </w:r>
      <w:proofErr w:type="spellEnd"/>
      <w:r w:rsidRPr="00D91417">
        <w:rPr>
          <w:rFonts w:eastAsia="Calibri"/>
        </w:rPr>
        <w:t>. "в" п. 3.48 Методических указаний по инвентаризации).</w:t>
      </w:r>
    </w:p>
    <w:p w:rsidR="007C4F82" w:rsidRPr="00D91417" w:rsidRDefault="007C4F82" w:rsidP="007C4F82">
      <w:pPr>
        <w:ind w:firstLine="539"/>
        <w:jc w:val="both"/>
        <w:rPr>
          <w:shd w:val="clear" w:color="auto" w:fill="FFFFFF"/>
        </w:rPr>
      </w:pPr>
    </w:p>
    <w:p w:rsidR="007C4F82" w:rsidRPr="00D91417" w:rsidRDefault="007C4F82" w:rsidP="007C4F82">
      <w:pPr>
        <w:ind w:firstLine="539"/>
        <w:jc w:val="both"/>
        <w:rPr>
          <w:b/>
          <w:shd w:val="clear" w:color="auto" w:fill="FFFFFF"/>
        </w:rPr>
      </w:pPr>
      <w:r w:rsidRPr="00D91417">
        <w:rPr>
          <w:b/>
          <w:shd w:val="clear" w:color="auto" w:fill="FFFFFF"/>
        </w:rPr>
        <w:t>Рекомендуем:</w:t>
      </w:r>
    </w:p>
    <w:p w:rsidR="007C4F82" w:rsidRPr="00D91417" w:rsidRDefault="007C4F82" w:rsidP="007C4F82">
      <w:pPr>
        <w:ind w:firstLine="539"/>
        <w:jc w:val="both"/>
        <w:rPr>
          <w:shd w:val="clear" w:color="auto" w:fill="FFFFFF"/>
        </w:rPr>
      </w:pPr>
      <w:r w:rsidRPr="00D91417">
        <w:rPr>
          <w:shd w:val="clear" w:color="auto" w:fill="FFFFFF"/>
        </w:rPr>
        <w:t xml:space="preserve">Определить срок возникновения задолженности. Принять меры для взыскания дебиторской задолженности. В случае истечения срока исковой давности провести процедуру списания задолженности с балансового учета. </w:t>
      </w:r>
    </w:p>
    <w:p w:rsidR="007C4F82" w:rsidRPr="00D91417" w:rsidRDefault="007C4F82" w:rsidP="007C4F82">
      <w:pPr>
        <w:ind w:firstLine="539"/>
        <w:jc w:val="both"/>
        <w:rPr>
          <w:shd w:val="clear" w:color="auto" w:fill="FFFFFF"/>
        </w:rPr>
      </w:pPr>
      <w:r w:rsidRPr="00D91417">
        <w:rPr>
          <w:shd w:val="clear" w:color="auto" w:fill="FFFFFF"/>
        </w:rPr>
        <w:t xml:space="preserve">В бухгалтерской отчетности отражать данные о просроченной дебиторской </w:t>
      </w:r>
      <w:r>
        <w:rPr>
          <w:shd w:val="clear" w:color="auto" w:fill="FFFFFF"/>
        </w:rPr>
        <w:t xml:space="preserve">и кредиторской </w:t>
      </w:r>
      <w:r w:rsidRPr="00D91417">
        <w:rPr>
          <w:shd w:val="clear" w:color="auto" w:fill="FFFFFF"/>
        </w:rPr>
        <w:t>задолженности</w:t>
      </w:r>
      <w:r>
        <w:rPr>
          <w:shd w:val="clear" w:color="auto" w:fill="FFFFFF"/>
        </w:rPr>
        <w:t xml:space="preserve"> в полном объеме</w:t>
      </w:r>
      <w:r w:rsidRPr="00D91417">
        <w:rPr>
          <w:shd w:val="clear" w:color="auto" w:fill="FFFFFF"/>
        </w:rPr>
        <w:t xml:space="preserve">. </w:t>
      </w:r>
    </w:p>
    <w:p w:rsidR="0026016C" w:rsidRPr="00D10A1B" w:rsidRDefault="0026016C" w:rsidP="0026016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6016C" w:rsidRPr="00711205" w:rsidRDefault="0026016C" w:rsidP="00711205">
      <w:pPr>
        <w:pStyle w:val="a7"/>
        <w:numPr>
          <w:ilvl w:val="0"/>
          <w:numId w:val="2"/>
        </w:numPr>
        <w:tabs>
          <w:tab w:val="left" w:pos="-1843"/>
        </w:tabs>
        <w:rPr>
          <w:b/>
          <w:sz w:val="24"/>
          <w:szCs w:val="24"/>
          <w:lang w:eastAsia="hi-IN" w:bidi="hi-IN"/>
        </w:rPr>
      </w:pPr>
      <w:r w:rsidRPr="00711205">
        <w:rPr>
          <w:b/>
          <w:sz w:val="24"/>
          <w:szCs w:val="24"/>
          <w:lang w:eastAsia="hi-IN" w:bidi="hi-IN"/>
        </w:rPr>
        <w:t>Проверка контрольных соотношений показателей форм отчетности.</w:t>
      </w:r>
    </w:p>
    <w:p w:rsidR="00711205" w:rsidRPr="00711205" w:rsidRDefault="00711205" w:rsidP="00711205">
      <w:pPr>
        <w:pStyle w:val="a7"/>
        <w:tabs>
          <w:tab w:val="left" w:pos="-1843"/>
        </w:tabs>
        <w:rPr>
          <w:b/>
          <w:sz w:val="24"/>
          <w:szCs w:val="24"/>
          <w:lang w:eastAsia="hi-IN" w:bidi="hi-IN"/>
        </w:rPr>
      </w:pPr>
    </w:p>
    <w:p w:rsidR="00711205" w:rsidRPr="003A70D8" w:rsidRDefault="00711205" w:rsidP="00711205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3A70D8">
        <w:rPr>
          <w:bCs/>
        </w:rPr>
        <w:t xml:space="preserve">В ходе проверки контрольных соотношении показателей форм </w:t>
      </w:r>
      <w:r>
        <w:rPr>
          <w:bCs/>
        </w:rPr>
        <w:t xml:space="preserve">бухгалтерской </w:t>
      </w:r>
      <w:r w:rsidRPr="003A70D8">
        <w:rPr>
          <w:bCs/>
        </w:rPr>
        <w:t>отчетности расхождения не выявлены.</w:t>
      </w:r>
    </w:p>
    <w:p w:rsidR="0026016C" w:rsidRPr="00D10A1B" w:rsidRDefault="0026016C" w:rsidP="0026016C">
      <w:pPr>
        <w:pStyle w:val="a7"/>
        <w:tabs>
          <w:tab w:val="left" w:pos="-1843"/>
        </w:tabs>
        <w:rPr>
          <w:color w:val="FF0000"/>
          <w:sz w:val="24"/>
          <w:szCs w:val="24"/>
          <w:u w:val="single"/>
          <w:lang w:eastAsia="hi-IN" w:bidi="hi-IN"/>
        </w:rPr>
      </w:pPr>
    </w:p>
    <w:p w:rsidR="0026016C" w:rsidRPr="00711205" w:rsidRDefault="00365C53" w:rsidP="0026016C">
      <w:pPr>
        <w:pStyle w:val="a7"/>
        <w:tabs>
          <w:tab w:val="left" w:pos="-1843"/>
        </w:tabs>
        <w:ind w:firstLine="567"/>
        <w:rPr>
          <w:b/>
          <w:sz w:val="24"/>
          <w:szCs w:val="24"/>
        </w:rPr>
      </w:pPr>
      <w:r w:rsidRPr="00711205">
        <w:rPr>
          <w:b/>
          <w:bCs/>
          <w:sz w:val="24"/>
          <w:szCs w:val="24"/>
        </w:rPr>
        <w:t>4</w:t>
      </w:r>
      <w:r w:rsidR="0026016C" w:rsidRPr="00711205">
        <w:rPr>
          <w:b/>
          <w:bCs/>
          <w:sz w:val="24"/>
          <w:szCs w:val="24"/>
        </w:rPr>
        <w:t>.</w:t>
      </w:r>
      <w:r w:rsidR="0026016C" w:rsidRPr="00711205">
        <w:rPr>
          <w:b/>
          <w:sz w:val="24"/>
          <w:szCs w:val="24"/>
        </w:rPr>
        <w:t xml:space="preserve"> Проверка </w:t>
      </w:r>
      <w:proofErr w:type="gramStart"/>
      <w:r w:rsidR="0026016C" w:rsidRPr="00711205">
        <w:rPr>
          <w:b/>
          <w:sz w:val="24"/>
          <w:szCs w:val="24"/>
        </w:rPr>
        <w:t>соблюдения порядка проведения инвентаризаций имущества</w:t>
      </w:r>
      <w:proofErr w:type="gramEnd"/>
      <w:r w:rsidR="0026016C" w:rsidRPr="00711205">
        <w:rPr>
          <w:b/>
          <w:sz w:val="24"/>
          <w:szCs w:val="24"/>
        </w:rPr>
        <w:t xml:space="preserve"> и финансовых обязательств, предусмотренного действующим законодательством РФ.</w:t>
      </w:r>
    </w:p>
    <w:p w:rsidR="0026016C" w:rsidRPr="00711205" w:rsidRDefault="0026016C" w:rsidP="0026016C">
      <w:pPr>
        <w:pStyle w:val="a7"/>
        <w:tabs>
          <w:tab w:val="left" w:pos="-1843"/>
        </w:tabs>
        <w:ind w:firstLine="567"/>
        <w:rPr>
          <w:b/>
          <w:sz w:val="24"/>
          <w:szCs w:val="24"/>
        </w:rPr>
      </w:pPr>
    </w:p>
    <w:p w:rsidR="00FA14D2" w:rsidRPr="0067229E" w:rsidRDefault="00FA14D2" w:rsidP="0026016C">
      <w:pPr>
        <w:pStyle w:val="a7"/>
        <w:tabs>
          <w:tab w:val="left" w:pos="-1843"/>
        </w:tabs>
        <w:ind w:firstLine="567"/>
        <w:rPr>
          <w:sz w:val="24"/>
          <w:szCs w:val="24"/>
        </w:rPr>
      </w:pPr>
      <w:r w:rsidRPr="0067229E">
        <w:rPr>
          <w:sz w:val="24"/>
          <w:szCs w:val="24"/>
        </w:rPr>
        <w:t>К проверке представлены следующие документы:</w:t>
      </w:r>
    </w:p>
    <w:p w:rsidR="0067229E" w:rsidRPr="00D10A1B" w:rsidRDefault="0067229E" w:rsidP="0026016C">
      <w:pPr>
        <w:pStyle w:val="a7"/>
        <w:tabs>
          <w:tab w:val="left" w:pos="-1843"/>
        </w:tabs>
        <w:ind w:firstLine="56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- </w:t>
      </w:r>
      <w:r w:rsidRPr="0067229E">
        <w:rPr>
          <w:sz w:val="24"/>
          <w:szCs w:val="24"/>
        </w:rPr>
        <w:t>Приказ от 27.11.2020г. № 331</w:t>
      </w:r>
      <w:proofErr w:type="gramStart"/>
      <w:r w:rsidRPr="0067229E">
        <w:rPr>
          <w:sz w:val="24"/>
          <w:szCs w:val="24"/>
        </w:rPr>
        <w:t xml:space="preserve"> О</w:t>
      </w:r>
      <w:proofErr w:type="gramEnd"/>
      <w:r w:rsidRPr="0067229E">
        <w:rPr>
          <w:sz w:val="24"/>
          <w:szCs w:val="24"/>
        </w:rPr>
        <w:t xml:space="preserve"> проведении инвентаризации материалов и обязательств;</w:t>
      </w:r>
    </w:p>
    <w:p w:rsidR="00FA14D2" w:rsidRPr="0067229E" w:rsidRDefault="00336112" w:rsidP="00FA14D2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- Инвентаризационная опись</w:t>
      </w:r>
      <w:r w:rsidR="00FA14D2" w:rsidRPr="0067229E">
        <w:t xml:space="preserve"> расчетов с покупателями, поставщиками и прочими дебиторами и кредиторами (ф. 0504089);</w:t>
      </w:r>
    </w:p>
    <w:p w:rsidR="0067229E" w:rsidRPr="0067229E" w:rsidRDefault="0067229E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67229E">
        <w:t>- Инвентаризационная опись расчетов по поступлениям (ф.0504091);</w:t>
      </w:r>
    </w:p>
    <w:p w:rsidR="00FA14D2" w:rsidRDefault="00FA14D2" w:rsidP="00FA14D2">
      <w:pPr>
        <w:ind w:firstLine="720"/>
        <w:jc w:val="both"/>
      </w:pPr>
      <w:r w:rsidRPr="0067229E">
        <w:t>- Акты о результатах инвентаризации (ф. 0504835);</w:t>
      </w:r>
    </w:p>
    <w:p w:rsidR="0067229E" w:rsidRPr="0067229E" w:rsidRDefault="0067229E" w:rsidP="00FA14D2">
      <w:pPr>
        <w:ind w:firstLine="720"/>
        <w:jc w:val="both"/>
      </w:pPr>
      <w:r>
        <w:t>- Инвентаризационная опись (сличительная ведомость) бланков строгой отчетности и денежных документов (ф.0504086);</w:t>
      </w:r>
    </w:p>
    <w:p w:rsidR="00FA14D2" w:rsidRPr="0067229E" w:rsidRDefault="00FA14D2" w:rsidP="00FA14D2">
      <w:pPr>
        <w:ind w:firstLine="720"/>
        <w:jc w:val="both"/>
      </w:pPr>
      <w:r w:rsidRPr="0067229E">
        <w:t>- Инвентаризационные описи (сличительные ведомости) по объектам нефинансовых активов (ф. 0504087);</w:t>
      </w:r>
    </w:p>
    <w:p w:rsidR="00FA14D2" w:rsidRPr="0067229E" w:rsidRDefault="00FA14D2" w:rsidP="00FA14D2">
      <w:pPr>
        <w:autoSpaceDE w:val="0"/>
        <w:autoSpaceDN w:val="0"/>
        <w:adjustRightInd w:val="0"/>
        <w:ind w:firstLine="720"/>
        <w:jc w:val="both"/>
        <w:outlineLvl w:val="2"/>
      </w:pPr>
      <w:r w:rsidRPr="0067229E">
        <w:t>- Акты инвентаризации резерва на предстоящую оплату отпусков;</w:t>
      </w:r>
    </w:p>
    <w:p w:rsidR="00FA14D2" w:rsidRDefault="00FA14D2" w:rsidP="00FA14D2">
      <w:pPr>
        <w:ind w:firstLine="720"/>
        <w:jc w:val="both"/>
      </w:pPr>
      <w:r w:rsidRPr="0067229E">
        <w:t>- Акты сверок взаимных расчетов.</w:t>
      </w:r>
    </w:p>
    <w:p w:rsidR="00BB56B3" w:rsidRDefault="00BB56B3" w:rsidP="00FA14D2">
      <w:pPr>
        <w:ind w:firstLine="720"/>
        <w:jc w:val="both"/>
      </w:pPr>
    </w:p>
    <w:p w:rsidR="00711205" w:rsidRDefault="00711205" w:rsidP="00FA14D2">
      <w:pPr>
        <w:ind w:firstLine="720"/>
        <w:jc w:val="both"/>
      </w:pPr>
      <w:r>
        <w:t>Со</w:t>
      </w:r>
      <w:r w:rsidR="00336112">
        <w:t>гласно Учетной политики, приказу</w:t>
      </w:r>
      <w:r>
        <w:t xml:space="preserve"> руководителя учреждения от 27.22.2020г. № 331 </w:t>
      </w:r>
      <w:r w:rsidR="00336112">
        <w:t xml:space="preserve">проведена </w:t>
      </w:r>
      <w:r>
        <w:t xml:space="preserve">инвентаризация </w:t>
      </w:r>
      <w:r w:rsidR="00336112">
        <w:t>материалов и обязательств</w:t>
      </w:r>
      <w:proofErr w:type="gramStart"/>
      <w:r w:rsidR="00336112">
        <w:t xml:space="preserve"> ,</w:t>
      </w:r>
      <w:proofErr w:type="gramEnd"/>
      <w:r w:rsidR="00336112">
        <w:t xml:space="preserve"> инвентаризация </w:t>
      </w:r>
      <w:r>
        <w:t>основных средств в 2020 году не проводилась.</w:t>
      </w:r>
    </w:p>
    <w:p w:rsidR="00BB56B3" w:rsidRDefault="00BB56B3" w:rsidP="00FA14D2">
      <w:pPr>
        <w:ind w:firstLine="720"/>
        <w:jc w:val="both"/>
      </w:pPr>
    </w:p>
    <w:p w:rsidR="00BB56B3" w:rsidRDefault="00BB56B3" w:rsidP="00BB56B3">
      <w:pPr>
        <w:ind w:left="928" w:hanging="361"/>
        <w:jc w:val="both"/>
        <w:rPr>
          <w:b/>
        </w:rPr>
      </w:pPr>
      <w:r>
        <w:rPr>
          <w:b/>
        </w:rPr>
        <w:t>Рекомендуем:</w:t>
      </w:r>
    </w:p>
    <w:p w:rsidR="00BB56B3" w:rsidRPr="0067229E" w:rsidRDefault="00BB56B3" w:rsidP="00BB56B3">
      <w:pPr>
        <w:jc w:val="both"/>
      </w:pPr>
      <w:r>
        <w:t xml:space="preserve">          Инвентаризацию основных сре</w:t>
      </w:r>
      <w:proofErr w:type="gramStart"/>
      <w:r>
        <w:t>дств пр</w:t>
      </w:r>
      <w:proofErr w:type="gramEnd"/>
      <w:r>
        <w:t>оводить не реже 1 раза в три года.</w:t>
      </w:r>
    </w:p>
    <w:p w:rsidR="00FA14D2" w:rsidRPr="00D10A1B" w:rsidRDefault="00CB7923" w:rsidP="00CB7923">
      <w:pPr>
        <w:pStyle w:val="a7"/>
        <w:tabs>
          <w:tab w:val="left" w:pos="-1843"/>
        </w:tabs>
        <w:rPr>
          <w:color w:val="FF0000"/>
          <w:sz w:val="24"/>
          <w:szCs w:val="24"/>
        </w:rPr>
      </w:pPr>
      <w:r w:rsidRPr="00D10A1B">
        <w:rPr>
          <w:color w:val="FF0000"/>
          <w:sz w:val="24"/>
          <w:szCs w:val="24"/>
        </w:rPr>
        <w:tab/>
      </w:r>
    </w:p>
    <w:p w:rsidR="00CB7923" w:rsidRDefault="00FA14D2" w:rsidP="00CB7923">
      <w:pPr>
        <w:pStyle w:val="a7"/>
        <w:tabs>
          <w:tab w:val="left" w:pos="-1843"/>
        </w:tabs>
        <w:rPr>
          <w:sz w:val="24"/>
          <w:szCs w:val="24"/>
        </w:rPr>
      </w:pPr>
      <w:r w:rsidRPr="00D10A1B">
        <w:rPr>
          <w:color w:val="FF0000"/>
          <w:sz w:val="24"/>
          <w:szCs w:val="24"/>
        </w:rPr>
        <w:tab/>
      </w:r>
      <w:r w:rsidR="00CB7923" w:rsidRPr="00711205">
        <w:rPr>
          <w:sz w:val="24"/>
          <w:szCs w:val="24"/>
        </w:rPr>
        <w:t>В ходе проверки порядка проведения и документального оформления результатов инвентаризации выявлено следующее:</w:t>
      </w:r>
    </w:p>
    <w:p w:rsidR="00601CCF" w:rsidRDefault="00601CCF" w:rsidP="00CB7923">
      <w:pPr>
        <w:pStyle w:val="a7"/>
        <w:tabs>
          <w:tab w:val="left" w:pos="-1843"/>
        </w:tabs>
        <w:rPr>
          <w:sz w:val="24"/>
          <w:szCs w:val="24"/>
        </w:rPr>
      </w:pPr>
    </w:p>
    <w:p w:rsidR="00601CCF" w:rsidRDefault="00601CCF" w:rsidP="00601CCF">
      <w:pPr>
        <w:pStyle w:val="a7"/>
        <w:tabs>
          <w:tab w:val="left" w:pos="-1843"/>
        </w:tabs>
        <w:ind w:firstLine="56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Замечание 4.1:</w:t>
      </w:r>
    </w:p>
    <w:p w:rsidR="00601CCF" w:rsidRDefault="00601CCF" w:rsidP="00601CCF">
      <w:pPr>
        <w:pStyle w:val="a7"/>
        <w:tabs>
          <w:tab w:val="left" w:pos="-18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В Контрольно-счетную палату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Кизела</w:t>
      </w:r>
      <w:proofErr w:type="spellEnd"/>
      <w:r>
        <w:rPr>
          <w:sz w:val="24"/>
          <w:szCs w:val="24"/>
        </w:rPr>
        <w:t xml:space="preserve"> не представлено документальное подтверждение  проведения инвентаризации расчетов по платежам в бюджет (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0.303.02, 0.303.06, 0.303.07, 0.303.10).</w:t>
      </w:r>
    </w:p>
    <w:p w:rsidR="00601CCF" w:rsidRDefault="00601CCF" w:rsidP="00601CCF">
      <w:pPr>
        <w:pStyle w:val="a7"/>
        <w:tabs>
          <w:tab w:val="left" w:pos="-18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тем, что инвентаризация </w:t>
      </w:r>
      <w:r w:rsidR="00510637">
        <w:rPr>
          <w:sz w:val="24"/>
          <w:szCs w:val="24"/>
        </w:rPr>
        <w:t xml:space="preserve"> расчетов по платежам в бюджет </w:t>
      </w:r>
      <w:r>
        <w:rPr>
          <w:sz w:val="24"/>
          <w:szCs w:val="24"/>
        </w:rPr>
        <w:t>не представлена, либо не проведена, невозможно подтвердить достоверность данных на конец отчет</w:t>
      </w:r>
      <w:r w:rsidR="00BB56B3">
        <w:rPr>
          <w:sz w:val="24"/>
          <w:szCs w:val="24"/>
        </w:rPr>
        <w:t>ного периода по строкам 260</w:t>
      </w:r>
      <w:r>
        <w:rPr>
          <w:sz w:val="24"/>
          <w:szCs w:val="24"/>
        </w:rPr>
        <w:t>, 420 Баланса (ф. 0503730).</w:t>
      </w:r>
    </w:p>
    <w:p w:rsidR="00601CCF" w:rsidRDefault="00601CCF" w:rsidP="00601CCF">
      <w:pPr>
        <w:pStyle w:val="a7"/>
        <w:tabs>
          <w:tab w:val="left" w:pos="-1843"/>
        </w:tabs>
        <w:rPr>
          <w:sz w:val="24"/>
          <w:szCs w:val="24"/>
        </w:rPr>
      </w:pPr>
    </w:p>
    <w:p w:rsidR="00601CCF" w:rsidRDefault="00601CCF" w:rsidP="00601CCF">
      <w:pPr>
        <w:pStyle w:val="a7"/>
        <w:tabs>
          <w:tab w:val="left" w:pos="-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Нормативная база:</w:t>
      </w:r>
    </w:p>
    <w:p w:rsidR="00601CCF" w:rsidRPr="00CF3629" w:rsidRDefault="00601CCF" w:rsidP="00601CCF">
      <w:pPr>
        <w:widowControl w:val="0"/>
        <w:autoSpaceDE w:val="0"/>
        <w:autoSpaceDN w:val="0"/>
        <w:adjustRightInd w:val="0"/>
        <w:ind w:firstLine="568"/>
        <w:jc w:val="both"/>
      </w:pPr>
      <w:r w:rsidRPr="00CF3629">
        <w:t>Согласно п. 79 Приказа Минфина России от 31.12.2016г.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для обеспечения достоверности данных бухгалтерского учета и бухгалтерской (финансовой) отчетности проводится инвентаризация активов и обязательств.</w:t>
      </w:r>
    </w:p>
    <w:p w:rsidR="00601CCF" w:rsidRPr="00BB56B3" w:rsidRDefault="00601CCF" w:rsidP="00601CCF">
      <w:pPr>
        <w:autoSpaceDE w:val="0"/>
        <w:autoSpaceDN w:val="0"/>
        <w:adjustRightInd w:val="0"/>
        <w:jc w:val="both"/>
        <w:rPr>
          <w:rFonts w:eastAsia="Calibri"/>
        </w:rPr>
      </w:pPr>
      <w:r w:rsidRPr="00CF3629">
        <w:rPr>
          <w:rFonts w:eastAsia="Calibri"/>
        </w:rPr>
        <w:tab/>
      </w:r>
      <w:r w:rsidRPr="00BB56B3">
        <w:rPr>
          <w:rFonts w:eastAsia="Calibri"/>
        </w:rPr>
        <w:t xml:space="preserve">В соответствии с требованиями </w:t>
      </w:r>
      <w:hyperlink r:id="rId16" w:history="1">
        <w:r w:rsidRPr="00BB56B3">
          <w:rPr>
            <w:rStyle w:val="a9"/>
            <w:rFonts w:eastAsia="Calibri"/>
            <w:color w:val="auto"/>
          </w:rPr>
          <w:t>Методических указаний</w:t>
        </w:r>
      </w:hyperlink>
      <w:r w:rsidRPr="00BB56B3">
        <w:rPr>
          <w:rFonts w:eastAsia="Calibri"/>
        </w:rPr>
        <w:t xml:space="preserve"> по инвентаризации имущества и финансовых обязательств, утвержденных приказом Минфина РФ от 13.06.1995 № 49, инвентаризации подлежит все имущество организации независимо от его местонахождения </w:t>
      </w:r>
      <w:r w:rsidRPr="00BB56B3">
        <w:rPr>
          <w:rFonts w:eastAsia="Calibri"/>
          <w:u w:val="single"/>
        </w:rPr>
        <w:t>и все виды финансовых обязательств</w:t>
      </w:r>
      <w:r w:rsidRPr="00BB56B3">
        <w:rPr>
          <w:rFonts w:eastAsia="Calibri"/>
        </w:rPr>
        <w:t xml:space="preserve"> (п.1.3).</w:t>
      </w:r>
    </w:p>
    <w:p w:rsidR="00601CCF" w:rsidRDefault="00601CCF" w:rsidP="00601CCF">
      <w:pPr>
        <w:autoSpaceDE w:val="0"/>
        <w:autoSpaceDN w:val="0"/>
        <w:adjustRightInd w:val="0"/>
        <w:jc w:val="both"/>
        <w:rPr>
          <w:b/>
          <w:color w:val="FF0000"/>
          <w:u w:val="single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601CCF" w:rsidRDefault="00601CCF" w:rsidP="00601CCF">
      <w:pPr>
        <w:ind w:left="928" w:hanging="361"/>
        <w:jc w:val="both"/>
        <w:rPr>
          <w:b/>
        </w:rPr>
      </w:pPr>
      <w:r>
        <w:rPr>
          <w:b/>
        </w:rPr>
        <w:t>Рекомендуем:</w:t>
      </w:r>
    </w:p>
    <w:p w:rsidR="00601CCF" w:rsidRDefault="00601CCF" w:rsidP="00601CCF">
      <w:pPr>
        <w:ind w:left="567"/>
        <w:jc w:val="both"/>
      </w:pPr>
      <w:r>
        <w:t>Проводить инвентаризацию в соответствии с действующим законодательством.</w:t>
      </w:r>
    </w:p>
    <w:p w:rsidR="00CB7923" w:rsidRPr="00D10A1B" w:rsidRDefault="00CB7923" w:rsidP="00CB7923">
      <w:pPr>
        <w:tabs>
          <w:tab w:val="num" w:pos="7023"/>
        </w:tabs>
        <w:ind w:left="720"/>
        <w:jc w:val="both"/>
        <w:rPr>
          <w:color w:val="FF0000"/>
        </w:rPr>
      </w:pPr>
    </w:p>
    <w:p w:rsidR="00365C53" w:rsidRPr="002C28FE" w:rsidRDefault="00365C53" w:rsidP="00365C53">
      <w:pPr>
        <w:pStyle w:val="a7"/>
        <w:tabs>
          <w:tab w:val="left" w:pos="-1843"/>
        </w:tabs>
        <w:ind w:left="567"/>
        <w:rPr>
          <w:b/>
          <w:bCs/>
          <w:sz w:val="24"/>
          <w:szCs w:val="24"/>
        </w:rPr>
      </w:pPr>
      <w:r w:rsidRPr="002C28FE">
        <w:rPr>
          <w:b/>
          <w:bCs/>
          <w:sz w:val="24"/>
          <w:szCs w:val="24"/>
        </w:rPr>
        <w:t xml:space="preserve">5. Проверка </w:t>
      </w:r>
      <w:r w:rsidRPr="002C28FE">
        <w:rPr>
          <w:rFonts w:eastAsia="TimesNewRomanPS-BoldMT"/>
          <w:b/>
          <w:bCs/>
          <w:sz w:val="24"/>
          <w:szCs w:val="24"/>
        </w:rPr>
        <w:t>выполнения рекомендаций по исправлению ошибок, выявленных за прошлый период.</w:t>
      </w:r>
    </w:p>
    <w:p w:rsidR="00365C53" w:rsidRPr="002C28FE" w:rsidRDefault="00365C53" w:rsidP="00365C53">
      <w:pPr>
        <w:pStyle w:val="a7"/>
        <w:tabs>
          <w:tab w:val="left" w:pos="-1843"/>
        </w:tabs>
        <w:rPr>
          <w:b/>
          <w:bCs/>
          <w:sz w:val="24"/>
          <w:szCs w:val="24"/>
        </w:rPr>
      </w:pPr>
    </w:p>
    <w:p w:rsidR="00365C53" w:rsidRPr="002C28FE" w:rsidRDefault="00365C53" w:rsidP="00365C53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  <w:r w:rsidRPr="002C28FE">
        <w:rPr>
          <w:bCs/>
          <w:sz w:val="24"/>
          <w:szCs w:val="24"/>
        </w:rPr>
        <w:t xml:space="preserve">По результатам проверки </w:t>
      </w:r>
      <w:r w:rsidR="002C28FE" w:rsidRPr="002C28FE">
        <w:rPr>
          <w:bCs/>
          <w:sz w:val="24"/>
          <w:szCs w:val="24"/>
        </w:rPr>
        <w:t>бухгалтерской отчетности за 2019</w:t>
      </w:r>
      <w:r w:rsidRPr="002C28FE">
        <w:rPr>
          <w:bCs/>
          <w:sz w:val="24"/>
          <w:szCs w:val="24"/>
        </w:rPr>
        <w:t xml:space="preserve"> год выявлены следующие нарушения </w:t>
      </w:r>
    </w:p>
    <w:p w:rsidR="00365C53" w:rsidRPr="002C28FE" w:rsidRDefault="00365C53" w:rsidP="00365C53">
      <w:pPr>
        <w:pStyle w:val="a7"/>
        <w:tabs>
          <w:tab w:val="left" w:pos="-1843"/>
        </w:tabs>
        <w:ind w:firstLine="567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65C53" w:rsidRPr="00D10A1B" w:rsidTr="00834BB8">
        <w:tc>
          <w:tcPr>
            <w:tcW w:w="4785" w:type="dxa"/>
            <w:shd w:val="clear" w:color="auto" w:fill="auto"/>
          </w:tcPr>
          <w:p w:rsidR="00365C53" w:rsidRPr="006E394C" w:rsidRDefault="006E394C" w:rsidP="00834BB8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r w:rsidRPr="006E394C">
              <w:rPr>
                <w:bCs/>
                <w:sz w:val="24"/>
                <w:szCs w:val="24"/>
              </w:rPr>
              <w:t>Выявленные</w:t>
            </w:r>
            <w:r w:rsidR="00365C53" w:rsidRPr="006E394C">
              <w:rPr>
                <w:bCs/>
                <w:sz w:val="24"/>
                <w:szCs w:val="24"/>
              </w:rPr>
              <w:t xml:space="preserve"> нарушения</w:t>
            </w:r>
          </w:p>
        </w:tc>
        <w:tc>
          <w:tcPr>
            <w:tcW w:w="4786" w:type="dxa"/>
            <w:shd w:val="clear" w:color="auto" w:fill="auto"/>
          </w:tcPr>
          <w:p w:rsidR="00365C53" w:rsidRPr="006E394C" w:rsidRDefault="006E394C" w:rsidP="00834BB8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proofErr w:type="gramStart"/>
            <w:r w:rsidRPr="006E394C">
              <w:rPr>
                <w:bCs/>
                <w:sz w:val="24"/>
                <w:szCs w:val="24"/>
              </w:rPr>
              <w:t>Устранено</w:t>
            </w:r>
            <w:proofErr w:type="gramEnd"/>
            <w:r w:rsidRPr="006E394C">
              <w:rPr>
                <w:bCs/>
                <w:sz w:val="24"/>
                <w:szCs w:val="24"/>
              </w:rPr>
              <w:t>/не устранено</w:t>
            </w:r>
          </w:p>
        </w:tc>
      </w:tr>
      <w:tr w:rsidR="00365C53" w:rsidRPr="00D10A1B" w:rsidTr="00834BB8">
        <w:tc>
          <w:tcPr>
            <w:tcW w:w="4785" w:type="dxa"/>
            <w:shd w:val="clear" w:color="auto" w:fill="auto"/>
          </w:tcPr>
          <w:p w:rsidR="00365C53" w:rsidRPr="00A340D3" w:rsidRDefault="006E394C" w:rsidP="00A340D3">
            <w:pPr>
              <w:pStyle w:val="a7"/>
              <w:tabs>
                <w:tab w:val="left" w:pos="-1843"/>
                <w:tab w:val="num" w:pos="567"/>
              </w:tabs>
              <w:rPr>
                <w:sz w:val="24"/>
                <w:szCs w:val="24"/>
                <w:lang w:eastAsia="hi-IN" w:bidi="hi-IN"/>
              </w:rPr>
            </w:pPr>
            <w:r w:rsidRPr="006E394C">
              <w:rPr>
                <w:sz w:val="24"/>
                <w:szCs w:val="24"/>
                <w:lang w:eastAsia="hi-IN" w:bidi="hi-IN"/>
              </w:rPr>
              <w:t xml:space="preserve">При сверке данных </w:t>
            </w:r>
            <w:proofErr w:type="spellStart"/>
            <w:r w:rsidRPr="006E394C">
              <w:rPr>
                <w:sz w:val="24"/>
                <w:szCs w:val="24"/>
                <w:lang w:eastAsia="hi-IN" w:bidi="hi-IN"/>
              </w:rPr>
              <w:t>оборотно-сальдовой</w:t>
            </w:r>
            <w:proofErr w:type="spellEnd"/>
            <w:r w:rsidRPr="006E394C">
              <w:rPr>
                <w:sz w:val="24"/>
                <w:szCs w:val="24"/>
                <w:lang w:eastAsia="hi-IN" w:bidi="hi-IN"/>
              </w:rPr>
              <w:t xml:space="preserve"> ведомости по счетам 205.00, 208.00 за 2019 </w:t>
            </w:r>
            <w:r w:rsidRPr="006E394C">
              <w:rPr>
                <w:sz w:val="24"/>
                <w:szCs w:val="24"/>
                <w:lang w:eastAsia="hi-IN" w:bidi="hi-IN"/>
              </w:rPr>
              <w:lastRenderedPageBreak/>
              <w:t>год с данными Главной книги  выявлены расхождения</w:t>
            </w:r>
          </w:p>
        </w:tc>
        <w:tc>
          <w:tcPr>
            <w:tcW w:w="4786" w:type="dxa"/>
            <w:shd w:val="clear" w:color="auto" w:fill="auto"/>
          </w:tcPr>
          <w:p w:rsidR="00365C53" w:rsidRPr="006E394C" w:rsidRDefault="006E394C" w:rsidP="00834BB8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r w:rsidRPr="006E394C">
              <w:rPr>
                <w:bCs/>
                <w:sz w:val="24"/>
                <w:szCs w:val="24"/>
              </w:rPr>
              <w:lastRenderedPageBreak/>
              <w:t>Устранено</w:t>
            </w:r>
          </w:p>
        </w:tc>
      </w:tr>
      <w:tr w:rsidR="00365C53" w:rsidRPr="00D10A1B" w:rsidTr="00834BB8">
        <w:tc>
          <w:tcPr>
            <w:tcW w:w="4785" w:type="dxa"/>
            <w:shd w:val="clear" w:color="auto" w:fill="auto"/>
          </w:tcPr>
          <w:p w:rsidR="00365C53" w:rsidRPr="00A340D3" w:rsidRDefault="006E394C" w:rsidP="00A340D3">
            <w:pPr>
              <w:pStyle w:val="a7"/>
              <w:tabs>
                <w:tab w:val="left" w:pos="-1843"/>
              </w:tabs>
              <w:rPr>
                <w:iCs/>
                <w:sz w:val="24"/>
                <w:szCs w:val="24"/>
              </w:rPr>
            </w:pPr>
            <w:r w:rsidRPr="006E394C">
              <w:rPr>
                <w:iCs/>
                <w:sz w:val="24"/>
                <w:szCs w:val="24"/>
              </w:rPr>
              <w:lastRenderedPageBreak/>
              <w:t>В представленных Отчетах о движении денежных средств (ф.0503723 и ф.0503123) не заполнены показатели по  графе 5 «За аналогичный период прошлого финансового года».</w:t>
            </w:r>
          </w:p>
        </w:tc>
        <w:tc>
          <w:tcPr>
            <w:tcW w:w="4786" w:type="dxa"/>
            <w:shd w:val="clear" w:color="auto" w:fill="auto"/>
          </w:tcPr>
          <w:p w:rsidR="00365C53" w:rsidRPr="006E394C" w:rsidRDefault="006E394C" w:rsidP="00834BB8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r w:rsidRPr="006E394C">
              <w:rPr>
                <w:bCs/>
                <w:sz w:val="24"/>
                <w:szCs w:val="24"/>
              </w:rPr>
              <w:t>Устранено</w:t>
            </w:r>
            <w:r w:rsidR="00365C53" w:rsidRPr="006E394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E394C" w:rsidRPr="00D10A1B" w:rsidTr="00834BB8">
        <w:tc>
          <w:tcPr>
            <w:tcW w:w="4785" w:type="dxa"/>
            <w:shd w:val="clear" w:color="auto" w:fill="auto"/>
          </w:tcPr>
          <w:p w:rsidR="006E394C" w:rsidRPr="006E394C" w:rsidRDefault="006E394C" w:rsidP="006E394C">
            <w:pPr>
              <w:pStyle w:val="a7"/>
              <w:tabs>
                <w:tab w:val="left" w:pos="-1843"/>
              </w:tabs>
              <w:ind w:firstLine="567"/>
              <w:rPr>
                <w:sz w:val="24"/>
                <w:szCs w:val="24"/>
                <w:lang w:eastAsia="hi-IN" w:bidi="hi-IN"/>
              </w:rPr>
            </w:pPr>
            <w:proofErr w:type="gramStart"/>
            <w:r w:rsidRPr="006E394C">
              <w:rPr>
                <w:sz w:val="24"/>
                <w:szCs w:val="24"/>
                <w:lang w:eastAsia="hi-IN" w:bidi="hi-IN"/>
              </w:rPr>
              <w:t>Согласно</w:t>
            </w:r>
            <w:proofErr w:type="gramEnd"/>
            <w:r w:rsidRPr="006E394C">
              <w:rPr>
                <w:sz w:val="24"/>
                <w:szCs w:val="24"/>
                <w:lang w:eastAsia="hi-IN" w:bidi="hi-IN"/>
              </w:rPr>
              <w:t xml:space="preserve"> данных Сведений по дебиторской и кредиторской задолженности учреждения (ф.0503769) в учете числится кредиторская задолженность по счету 4.208.96.000 в сумме 3 730,00 руб. без движения в течение 2019 года </w:t>
            </w:r>
          </w:p>
          <w:p w:rsidR="006E394C" w:rsidRPr="006E394C" w:rsidRDefault="006E394C" w:rsidP="00A81858">
            <w:pPr>
              <w:pStyle w:val="a7"/>
              <w:tabs>
                <w:tab w:val="left" w:pos="-1843"/>
              </w:tabs>
              <w:rPr>
                <w:iCs/>
                <w:sz w:val="24"/>
                <w:szCs w:val="24"/>
              </w:rPr>
            </w:pPr>
            <w:r w:rsidRPr="006E394C">
              <w:rPr>
                <w:sz w:val="24"/>
                <w:szCs w:val="24"/>
              </w:rPr>
              <w:t xml:space="preserve">В Сведениях (ф. 0503769)  информация о просроченной кредиторской задолженности отсутствует. </w:t>
            </w:r>
          </w:p>
        </w:tc>
        <w:tc>
          <w:tcPr>
            <w:tcW w:w="4786" w:type="dxa"/>
            <w:shd w:val="clear" w:color="auto" w:fill="auto"/>
          </w:tcPr>
          <w:p w:rsidR="006E394C" w:rsidRPr="006E394C" w:rsidRDefault="006E394C" w:rsidP="00834BB8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r w:rsidRPr="006E394C">
              <w:rPr>
                <w:bCs/>
                <w:sz w:val="24"/>
                <w:szCs w:val="24"/>
              </w:rPr>
              <w:t>Устранено</w:t>
            </w:r>
          </w:p>
        </w:tc>
      </w:tr>
      <w:tr w:rsidR="006E394C" w:rsidRPr="00D10A1B" w:rsidTr="00834BB8">
        <w:tc>
          <w:tcPr>
            <w:tcW w:w="4785" w:type="dxa"/>
            <w:shd w:val="clear" w:color="auto" w:fill="auto"/>
          </w:tcPr>
          <w:p w:rsidR="006E394C" w:rsidRPr="006E394C" w:rsidRDefault="006E394C" w:rsidP="00A81858">
            <w:pPr>
              <w:pStyle w:val="a7"/>
              <w:tabs>
                <w:tab w:val="left" w:pos="-1843"/>
              </w:tabs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Нарушены контрольные </w:t>
            </w:r>
            <w:r w:rsidR="00A81858">
              <w:rPr>
                <w:sz w:val="24"/>
                <w:szCs w:val="24"/>
                <w:lang w:eastAsia="hi-IN" w:bidi="hi-IN"/>
              </w:rPr>
              <w:t>соотношения показателей форм 0503737.</w:t>
            </w:r>
          </w:p>
        </w:tc>
        <w:tc>
          <w:tcPr>
            <w:tcW w:w="4786" w:type="dxa"/>
            <w:shd w:val="clear" w:color="auto" w:fill="auto"/>
          </w:tcPr>
          <w:p w:rsidR="006E394C" w:rsidRPr="006E394C" w:rsidRDefault="00A81858" w:rsidP="00834BB8">
            <w:pPr>
              <w:pStyle w:val="a7"/>
              <w:tabs>
                <w:tab w:val="left" w:pos="-184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Устранено</w:t>
            </w:r>
          </w:p>
        </w:tc>
      </w:tr>
      <w:tr w:rsidR="00A81858" w:rsidRPr="00D10A1B" w:rsidTr="00834BB8">
        <w:tc>
          <w:tcPr>
            <w:tcW w:w="4785" w:type="dxa"/>
            <w:shd w:val="clear" w:color="auto" w:fill="auto"/>
          </w:tcPr>
          <w:p w:rsidR="00A81858" w:rsidRPr="00841DEB" w:rsidRDefault="00A81858" w:rsidP="00A81858">
            <w:pPr>
              <w:pStyle w:val="a7"/>
              <w:tabs>
                <w:tab w:val="left" w:pos="-1843"/>
              </w:tabs>
              <w:rPr>
                <w:sz w:val="24"/>
                <w:szCs w:val="24"/>
              </w:rPr>
            </w:pPr>
            <w:r w:rsidRPr="00841DEB">
              <w:rPr>
                <w:sz w:val="24"/>
                <w:szCs w:val="24"/>
              </w:rPr>
              <w:t>В инвентаризационных описях (сличительных ведомостях) по объектам нефинансовых активов (ф. 0504087) при проверке фактического наличия не определены статус объектов учета (гр. 8) и целевая функция активов (гр.9).</w:t>
            </w:r>
          </w:p>
        </w:tc>
        <w:tc>
          <w:tcPr>
            <w:tcW w:w="4786" w:type="dxa"/>
            <w:shd w:val="clear" w:color="auto" w:fill="auto"/>
          </w:tcPr>
          <w:p w:rsidR="00A81858" w:rsidRPr="00841DEB" w:rsidRDefault="00A81858" w:rsidP="00CE0A56">
            <w:pPr>
              <w:pStyle w:val="a7"/>
              <w:tabs>
                <w:tab w:val="left" w:pos="-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Устранено</w:t>
            </w:r>
          </w:p>
        </w:tc>
      </w:tr>
    </w:tbl>
    <w:p w:rsidR="00365C53" w:rsidRPr="00D10A1B" w:rsidRDefault="00365C53" w:rsidP="00365C53">
      <w:pPr>
        <w:ind w:firstLine="720"/>
        <w:jc w:val="both"/>
        <w:rPr>
          <w:b/>
          <w:color w:val="FF0000"/>
        </w:rPr>
      </w:pPr>
    </w:p>
    <w:p w:rsidR="002C28FE" w:rsidRPr="00345B04" w:rsidRDefault="002C28FE" w:rsidP="002C28FE">
      <w:pPr>
        <w:ind w:firstLine="720"/>
        <w:jc w:val="both"/>
        <w:rPr>
          <w:b/>
        </w:rPr>
      </w:pPr>
      <w:r>
        <w:rPr>
          <w:b/>
        </w:rPr>
        <w:t>Замечания,</w:t>
      </w:r>
      <w:r w:rsidRPr="00345B04">
        <w:rPr>
          <w:b/>
        </w:rPr>
        <w:t xml:space="preserve"> выявленные по итогам внешней проверки бухгалтерской отчетности за 2019 год</w:t>
      </w:r>
      <w:r>
        <w:rPr>
          <w:b/>
        </w:rPr>
        <w:t>, устранены учреждением в полном объеме</w:t>
      </w:r>
      <w:r w:rsidRPr="00345B04">
        <w:rPr>
          <w:b/>
        </w:rPr>
        <w:t>.</w:t>
      </w:r>
    </w:p>
    <w:p w:rsidR="00D405C1" w:rsidRPr="00D10A1B" w:rsidRDefault="00D405C1" w:rsidP="00D405C1">
      <w:pPr>
        <w:ind w:firstLine="720"/>
        <w:jc w:val="both"/>
        <w:rPr>
          <w:color w:val="FF0000"/>
        </w:rPr>
      </w:pPr>
    </w:p>
    <w:p w:rsidR="00D64E07" w:rsidRPr="00782359" w:rsidRDefault="00D64E07" w:rsidP="001F2DEA">
      <w:pPr>
        <w:ind w:firstLine="720"/>
        <w:jc w:val="center"/>
        <w:rPr>
          <w:b/>
        </w:rPr>
      </w:pPr>
      <w:r w:rsidRPr="00782359">
        <w:rPr>
          <w:b/>
        </w:rPr>
        <w:t>Выводы</w:t>
      </w:r>
    </w:p>
    <w:p w:rsidR="001F2DEA" w:rsidRPr="00782359" w:rsidRDefault="001F2DEA" w:rsidP="001F2DEA">
      <w:pPr>
        <w:ind w:firstLine="720"/>
        <w:jc w:val="center"/>
      </w:pPr>
    </w:p>
    <w:p w:rsidR="00D64E07" w:rsidRPr="00782359" w:rsidRDefault="00D64E07" w:rsidP="00D64E07">
      <w:pPr>
        <w:ind w:firstLine="720"/>
        <w:jc w:val="both"/>
      </w:pPr>
      <w:r w:rsidRPr="00782359">
        <w:t>Представленная для внешней проверки годовая бухгалт</w:t>
      </w:r>
      <w:r w:rsidR="0019153E" w:rsidRPr="00782359">
        <w:t>ерская отче</w:t>
      </w:r>
      <w:r w:rsidR="00AF69FF" w:rsidRPr="00782359">
        <w:t xml:space="preserve">тность МБОУ СОШ № 1 </w:t>
      </w:r>
      <w:r w:rsidRPr="00782359">
        <w:t>отражает результаты финансово-хозяйственной деятельности учре</w:t>
      </w:r>
      <w:r w:rsidR="00082E3A" w:rsidRPr="00782359">
        <w:t>ждения за период с 1 января 2</w:t>
      </w:r>
      <w:r w:rsidR="001F2DEA" w:rsidRPr="00782359">
        <w:t>020 года по 31 декабря 2020</w:t>
      </w:r>
      <w:r w:rsidRPr="00782359">
        <w:t xml:space="preserve"> года включительно. </w:t>
      </w:r>
    </w:p>
    <w:p w:rsidR="00CB7923" w:rsidRPr="00782359" w:rsidRDefault="00CB7923" w:rsidP="00CB7923">
      <w:pPr>
        <w:autoSpaceDE w:val="0"/>
        <w:autoSpaceDN w:val="0"/>
        <w:adjustRightInd w:val="0"/>
        <w:ind w:firstLine="720"/>
        <w:jc w:val="both"/>
      </w:pPr>
      <w:proofErr w:type="gramStart"/>
      <w:r w:rsidRPr="00782359">
        <w:t>Бухгалтерский учет в учреждении велся в соответствии с нормами приказа Минфина РФ от 01.12.2010</w:t>
      </w:r>
      <w:r w:rsidR="00FA14D2" w:rsidRPr="00782359">
        <w:t>г.</w:t>
      </w:r>
      <w:r w:rsidRPr="00782359">
        <w:t xml:space="preserve"> </w:t>
      </w:r>
      <w:r w:rsidR="00FA14D2" w:rsidRPr="00782359">
        <w:t>№</w:t>
      </w:r>
      <w:r w:rsidRPr="00782359"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</w:t>
      </w:r>
      <w:r w:rsidR="00FA14D2" w:rsidRPr="00782359">
        <w:t>а Минфина РФ  от 16.12.2010г.</w:t>
      </w:r>
      <w:r w:rsidRPr="00782359">
        <w:t xml:space="preserve"> № 174н «Об утверждении Плана счетов бухгалтерского</w:t>
      </w:r>
      <w:proofErr w:type="gramEnd"/>
      <w:r w:rsidRPr="00782359">
        <w:t xml:space="preserve"> учета бюджетных учреждений и Инструкции по его применению».</w:t>
      </w:r>
    </w:p>
    <w:p w:rsidR="007F4A18" w:rsidRPr="00782359" w:rsidRDefault="007F4A18" w:rsidP="007F4A18">
      <w:pPr>
        <w:autoSpaceDE w:val="0"/>
        <w:autoSpaceDN w:val="0"/>
        <w:adjustRightInd w:val="0"/>
        <w:ind w:firstLine="720"/>
        <w:jc w:val="both"/>
      </w:pPr>
      <w:r w:rsidRPr="00782359">
        <w:t>Инвентаризация имущества и обязатель</w:t>
      </w:r>
      <w:proofErr w:type="gramStart"/>
      <w:r w:rsidRPr="00782359">
        <w:t>ств пр</w:t>
      </w:r>
      <w:proofErr w:type="gramEnd"/>
      <w:r w:rsidRPr="00782359">
        <w:t>оведена в соответствии с Приказ</w:t>
      </w:r>
      <w:r w:rsidR="00FA14D2" w:rsidRPr="00782359">
        <w:t>ом Минфина РФ от 13.06.1995г.</w:t>
      </w:r>
      <w:r w:rsidRPr="00782359">
        <w:t xml:space="preserve"> № 49 «Об утверждении Методических указаний по инвентаризации имуще</w:t>
      </w:r>
      <w:r w:rsidR="001F2DEA" w:rsidRPr="00782359">
        <w:t>ства и финансовых обязательств», за исключением инвентаризации расчетов по платежам в бюджет.</w:t>
      </w:r>
    </w:p>
    <w:p w:rsidR="00CB7923" w:rsidRPr="00782359" w:rsidRDefault="00CB7923" w:rsidP="00CB7923">
      <w:pPr>
        <w:autoSpaceDE w:val="0"/>
        <w:autoSpaceDN w:val="0"/>
        <w:adjustRightInd w:val="0"/>
        <w:ind w:firstLine="720"/>
        <w:jc w:val="both"/>
      </w:pPr>
      <w:r w:rsidRPr="00782359">
        <w:t xml:space="preserve">Бухгалтерская отчетность </w:t>
      </w:r>
      <w:r w:rsidR="001F2DEA" w:rsidRPr="00782359">
        <w:t xml:space="preserve">не </w:t>
      </w:r>
      <w:r w:rsidRPr="00782359">
        <w:t xml:space="preserve">содержит </w:t>
      </w:r>
      <w:r w:rsidR="00A340D3">
        <w:t xml:space="preserve">существенных </w:t>
      </w:r>
      <w:r w:rsidRPr="00782359">
        <w:t>нар</w:t>
      </w:r>
      <w:r w:rsidR="001F2DEA" w:rsidRPr="00782359">
        <w:t>ушений</w:t>
      </w:r>
      <w:r w:rsidRPr="00782359">
        <w:t xml:space="preserve"> порядка составления, предусмотренного Приказом Минфина России от 25</w:t>
      </w:r>
      <w:r w:rsidR="00FA14D2" w:rsidRPr="00782359">
        <w:t>.03.</w:t>
      </w:r>
      <w:r w:rsidRPr="00782359">
        <w:t>2011</w:t>
      </w:r>
      <w:r w:rsidR="00FA14D2" w:rsidRPr="00782359">
        <w:t>г.</w:t>
      </w:r>
      <w:r w:rsidRPr="00782359">
        <w:t xml:space="preserve">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и</w:t>
      </w:r>
      <w:r w:rsidRPr="00782359">
        <w:rPr>
          <w:b/>
        </w:rPr>
        <w:t xml:space="preserve"> признана </w:t>
      </w:r>
      <w:r w:rsidR="00365C53" w:rsidRPr="00782359">
        <w:rPr>
          <w:b/>
        </w:rPr>
        <w:t xml:space="preserve"> </w:t>
      </w:r>
      <w:r w:rsidRPr="00782359">
        <w:rPr>
          <w:b/>
        </w:rPr>
        <w:t>достоверной</w:t>
      </w:r>
      <w:r w:rsidR="00D405C1" w:rsidRPr="00782359">
        <w:t>.</w:t>
      </w:r>
    </w:p>
    <w:p w:rsidR="00082E3A" w:rsidRPr="00782359" w:rsidRDefault="00082E3A" w:rsidP="00082E3A">
      <w:pPr>
        <w:keepNext/>
        <w:ind w:firstLine="720"/>
        <w:jc w:val="both"/>
      </w:pPr>
    </w:p>
    <w:p w:rsidR="00EF5F2D" w:rsidRPr="00782359" w:rsidRDefault="00EF5F2D" w:rsidP="00082E3A">
      <w:pPr>
        <w:keepNext/>
        <w:ind w:firstLine="720"/>
        <w:jc w:val="both"/>
      </w:pPr>
    </w:p>
    <w:p w:rsidR="004437F7" w:rsidRPr="00782359" w:rsidRDefault="00D405C1" w:rsidP="00D405C1">
      <w:pPr>
        <w:pStyle w:val="a7"/>
        <w:tabs>
          <w:tab w:val="left" w:pos="-1843"/>
        </w:tabs>
        <w:rPr>
          <w:sz w:val="24"/>
          <w:szCs w:val="24"/>
        </w:rPr>
      </w:pPr>
      <w:r w:rsidRPr="00782359">
        <w:rPr>
          <w:sz w:val="24"/>
          <w:szCs w:val="24"/>
          <w:lang w:eastAsia="ru-RU"/>
        </w:rPr>
        <w:t xml:space="preserve">             </w:t>
      </w:r>
      <w:r w:rsidR="00700DF2" w:rsidRPr="00782359">
        <w:rPr>
          <w:sz w:val="24"/>
          <w:szCs w:val="24"/>
        </w:rPr>
        <w:t>Инспектор</w:t>
      </w:r>
      <w:r w:rsidR="00082E3A" w:rsidRPr="00782359">
        <w:rPr>
          <w:sz w:val="24"/>
          <w:szCs w:val="24"/>
        </w:rPr>
        <w:t xml:space="preserve"> </w:t>
      </w:r>
      <w:r w:rsidR="00CB7923" w:rsidRPr="00782359">
        <w:rPr>
          <w:sz w:val="24"/>
          <w:szCs w:val="24"/>
        </w:rPr>
        <w:t xml:space="preserve">КСП </w:t>
      </w:r>
      <w:proofErr w:type="spellStart"/>
      <w:r w:rsidR="00CB7923" w:rsidRPr="00782359">
        <w:rPr>
          <w:sz w:val="24"/>
          <w:szCs w:val="24"/>
        </w:rPr>
        <w:t>г</w:t>
      </w:r>
      <w:proofErr w:type="gramStart"/>
      <w:r w:rsidR="00CB7923" w:rsidRPr="00782359">
        <w:rPr>
          <w:sz w:val="24"/>
          <w:szCs w:val="24"/>
        </w:rPr>
        <w:t>.К</w:t>
      </w:r>
      <w:proofErr w:type="gramEnd"/>
      <w:r w:rsidR="00CB7923" w:rsidRPr="00782359">
        <w:rPr>
          <w:sz w:val="24"/>
          <w:szCs w:val="24"/>
        </w:rPr>
        <w:t>изела</w:t>
      </w:r>
      <w:proofErr w:type="spellEnd"/>
      <w:r w:rsidR="00082E3A" w:rsidRPr="00782359">
        <w:rPr>
          <w:sz w:val="24"/>
          <w:szCs w:val="24"/>
        </w:rPr>
        <w:t xml:space="preserve">                                                       </w:t>
      </w:r>
      <w:r w:rsidR="0029284D" w:rsidRPr="00782359">
        <w:rPr>
          <w:sz w:val="24"/>
          <w:szCs w:val="24"/>
        </w:rPr>
        <w:t>Лысова Н.И.</w:t>
      </w:r>
    </w:p>
    <w:sectPr w:rsidR="004437F7" w:rsidRPr="00782359" w:rsidSect="000236E6">
      <w:footerReference w:type="even" r:id="rId17"/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2C" w:rsidRDefault="0076712C">
      <w:r>
        <w:separator/>
      </w:r>
    </w:p>
  </w:endnote>
  <w:endnote w:type="continuationSeparator" w:id="0">
    <w:p w:rsidR="0076712C" w:rsidRDefault="0076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A6" w:rsidRDefault="003F364C" w:rsidP="00023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7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3A6" w:rsidRDefault="00A773A6" w:rsidP="000236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A6" w:rsidRDefault="003F364C" w:rsidP="00023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73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1B7">
      <w:rPr>
        <w:rStyle w:val="a5"/>
        <w:noProof/>
      </w:rPr>
      <w:t>6</w:t>
    </w:r>
    <w:r>
      <w:rPr>
        <w:rStyle w:val="a5"/>
      </w:rPr>
      <w:fldChar w:fldCharType="end"/>
    </w:r>
  </w:p>
  <w:p w:rsidR="00A773A6" w:rsidRDefault="00A773A6" w:rsidP="000236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2C" w:rsidRDefault="0076712C">
      <w:r>
        <w:separator/>
      </w:r>
    </w:p>
  </w:footnote>
  <w:footnote w:type="continuationSeparator" w:id="0">
    <w:p w:rsidR="0076712C" w:rsidRDefault="00767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3B3"/>
    <w:multiLevelType w:val="hybridMultilevel"/>
    <w:tmpl w:val="46242974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423F30E5"/>
    <w:multiLevelType w:val="multilevel"/>
    <w:tmpl w:val="5E14A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44C59BA"/>
    <w:multiLevelType w:val="hybridMultilevel"/>
    <w:tmpl w:val="860ABB9A"/>
    <w:lvl w:ilvl="0" w:tplc="5158F124">
      <w:start w:val="1"/>
      <w:numFmt w:val="decimal"/>
      <w:lvlText w:val="%1)"/>
      <w:lvlJc w:val="left"/>
      <w:pPr>
        <w:ind w:left="1512" w:hanging="9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5D09AD"/>
    <w:multiLevelType w:val="hybridMultilevel"/>
    <w:tmpl w:val="1AB63168"/>
    <w:lvl w:ilvl="0" w:tplc="EEE66F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94D18"/>
    <w:multiLevelType w:val="hybridMultilevel"/>
    <w:tmpl w:val="AD0C278A"/>
    <w:lvl w:ilvl="0" w:tplc="2C4CDFDC">
      <w:start w:val="1"/>
      <w:numFmt w:val="bullet"/>
      <w:lvlText w:val="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07"/>
    <w:rsid w:val="000236E6"/>
    <w:rsid w:val="00030F2A"/>
    <w:rsid w:val="00042D6B"/>
    <w:rsid w:val="000546EC"/>
    <w:rsid w:val="00060997"/>
    <w:rsid w:val="00064792"/>
    <w:rsid w:val="00072C51"/>
    <w:rsid w:val="0008179D"/>
    <w:rsid w:val="00082E3A"/>
    <w:rsid w:val="00087DB8"/>
    <w:rsid w:val="000B6021"/>
    <w:rsid w:val="000F44AA"/>
    <w:rsid w:val="00142C69"/>
    <w:rsid w:val="00156DA0"/>
    <w:rsid w:val="001764A1"/>
    <w:rsid w:val="00176C65"/>
    <w:rsid w:val="00187C78"/>
    <w:rsid w:val="0019153E"/>
    <w:rsid w:val="001936F7"/>
    <w:rsid w:val="001A09A3"/>
    <w:rsid w:val="001A3648"/>
    <w:rsid w:val="001B4EE2"/>
    <w:rsid w:val="001E2A07"/>
    <w:rsid w:val="001F2DEA"/>
    <w:rsid w:val="001F5025"/>
    <w:rsid w:val="001F5493"/>
    <w:rsid w:val="001F798C"/>
    <w:rsid w:val="00202EAD"/>
    <w:rsid w:val="00220C86"/>
    <w:rsid w:val="0025648E"/>
    <w:rsid w:val="0026016C"/>
    <w:rsid w:val="00261CEE"/>
    <w:rsid w:val="002718A8"/>
    <w:rsid w:val="00282CDF"/>
    <w:rsid w:val="0029284D"/>
    <w:rsid w:val="002A5508"/>
    <w:rsid w:val="002B7EFD"/>
    <w:rsid w:val="002C28FE"/>
    <w:rsid w:val="002D3E9A"/>
    <w:rsid w:val="00324CFA"/>
    <w:rsid w:val="00336112"/>
    <w:rsid w:val="00365C53"/>
    <w:rsid w:val="00376AAB"/>
    <w:rsid w:val="003820BA"/>
    <w:rsid w:val="00392A97"/>
    <w:rsid w:val="003D0D87"/>
    <w:rsid w:val="003E74D4"/>
    <w:rsid w:val="003F364C"/>
    <w:rsid w:val="003F37C4"/>
    <w:rsid w:val="00407345"/>
    <w:rsid w:val="00416E9C"/>
    <w:rsid w:val="00433643"/>
    <w:rsid w:val="004437F7"/>
    <w:rsid w:val="004452EC"/>
    <w:rsid w:val="00453680"/>
    <w:rsid w:val="004656C8"/>
    <w:rsid w:val="00486313"/>
    <w:rsid w:val="004C33FB"/>
    <w:rsid w:val="004D30FD"/>
    <w:rsid w:val="004E50F2"/>
    <w:rsid w:val="004F3643"/>
    <w:rsid w:val="00510637"/>
    <w:rsid w:val="00532101"/>
    <w:rsid w:val="005643F5"/>
    <w:rsid w:val="005733FF"/>
    <w:rsid w:val="00594552"/>
    <w:rsid w:val="005E4316"/>
    <w:rsid w:val="00601CCF"/>
    <w:rsid w:val="0067229E"/>
    <w:rsid w:val="006A3068"/>
    <w:rsid w:val="006A3965"/>
    <w:rsid w:val="006D6916"/>
    <w:rsid w:val="006E394C"/>
    <w:rsid w:val="00700DF2"/>
    <w:rsid w:val="00711205"/>
    <w:rsid w:val="0072065C"/>
    <w:rsid w:val="0076712C"/>
    <w:rsid w:val="0077102E"/>
    <w:rsid w:val="00782359"/>
    <w:rsid w:val="007C4F82"/>
    <w:rsid w:val="007D0EF7"/>
    <w:rsid w:val="007D2D92"/>
    <w:rsid w:val="007E4E15"/>
    <w:rsid w:val="007E5242"/>
    <w:rsid w:val="007F4A18"/>
    <w:rsid w:val="00805FE5"/>
    <w:rsid w:val="0083269E"/>
    <w:rsid w:val="00832DD6"/>
    <w:rsid w:val="00885518"/>
    <w:rsid w:val="00893D20"/>
    <w:rsid w:val="00894E8D"/>
    <w:rsid w:val="008A19CC"/>
    <w:rsid w:val="008A365D"/>
    <w:rsid w:val="008A4D02"/>
    <w:rsid w:val="008E3F30"/>
    <w:rsid w:val="008E79AD"/>
    <w:rsid w:val="008F0575"/>
    <w:rsid w:val="008F2300"/>
    <w:rsid w:val="00920E75"/>
    <w:rsid w:val="00930EA1"/>
    <w:rsid w:val="00973328"/>
    <w:rsid w:val="0098008E"/>
    <w:rsid w:val="009821E9"/>
    <w:rsid w:val="009B2E79"/>
    <w:rsid w:val="009E62CD"/>
    <w:rsid w:val="009F0B2E"/>
    <w:rsid w:val="009F41B7"/>
    <w:rsid w:val="00A13605"/>
    <w:rsid w:val="00A340D3"/>
    <w:rsid w:val="00A41ECF"/>
    <w:rsid w:val="00A42DF2"/>
    <w:rsid w:val="00A67A1F"/>
    <w:rsid w:val="00A773A6"/>
    <w:rsid w:val="00A81858"/>
    <w:rsid w:val="00A877A8"/>
    <w:rsid w:val="00AA53D0"/>
    <w:rsid w:val="00AB0C3B"/>
    <w:rsid w:val="00AF5464"/>
    <w:rsid w:val="00AF69FF"/>
    <w:rsid w:val="00B04B16"/>
    <w:rsid w:val="00B0601D"/>
    <w:rsid w:val="00B20ADE"/>
    <w:rsid w:val="00B36CD9"/>
    <w:rsid w:val="00B416CE"/>
    <w:rsid w:val="00B7587B"/>
    <w:rsid w:val="00B909B7"/>
    <w:rsid w:val="00BB56B3"/>
    <w:rsid w:val="00BC2937"/>
    <w:rsid w:val="00BC4FC6"/>
    <w:rsid w:val="00BE6765"/>
    <w:rsid w:val="00C13197"/>
    <w:rsid w:val="00C1320A"/>
    <w:rsid w:val="00C31A44"/>
    <w:rsid w:val="00C34DD6"/>
    <w:rsid w:val="00C37E1C"/>
    <w:rsid w:val="00C37F28"/>
    <w:rsid w:val="00C52108"/>
    <w:rsid w:val="00C75D0D"/>
    <w:rsid w:val="00CA48AE"/>
    <w:rsid w:val="00CA48F4"/>
    <w:rsid w:val="00CB0CE8"/>
    <w:rsid w:val="00CB7923"/>
    <w:rsid w:val="00CC067B"/>
    <w:rsid w:val="00CC66B9"/>
    <w:rsid w:val="00D10A1B"/>
    <w:rsid w:val="00D405C1"/>
    <w:rsid w:val="00D45425"/>
    <w:rsid w:val="00D535B2"/>
    <w:rsid w:val="00D55502"/>
    <w:rsid w:val="00D64E07"/>
    <w:rsid w:val="00D97544"/>
    <w:rsid w:val="00DB6A03"/>
    <w:rsid w:val="00DC5FDB"/>
    <w:rsid w:val="00DF1437"/>
    <w:rsid w:val="00E04138"/>
    <w:rsid w:val="00E27D2D"/>
    <w:rsid w:val="00E43883"/>
    <w:rsid w:val="00E67F79"/>
    <w:rsid w:val="00E85F74"/>
    <w:rsid w:val="00EC41A5"/>
    <w:rsid w:val="00EE3809"/>
    <w:rsid w:val="00EF5F2D"/>
    <w:rsid w:val="00F25D4D"/>
    <w:rsid w:val="00F304D0"/>
    <w:rsid w:val="00F47032"/>
    <w:rsid w:val="00F757C2"/>
    <w:rsid w:val="00FA14D2"/>
    <w:rsid w:val="00FA300B"/>
    <w:rsid w:val="00FB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4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4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4E07"/>
  </w:style>
  <w:style w:type="character" w:customStyle="1" w:styleId="a6">
    <w:name w:val="Основной текст Знак"/>
    <w:aliases w:val="Знак Знак"/>
    <w:basedOn w:val="a0"/>
    <w:link w:val="a7"/>
    <w:locked/>
    <w:rsid w:val="00D64E07"/>
    <w:rPr>
      <w:rFonts w:ascii="Times New Roman" w:eastAsia="Times New Roman" w:hAnsi="Times New Roman" w:cs="Times New Roman"/>
    </w:rPr>
  </w:style>
  <w:style w:type="paragraph" w:styleId="a7">
    <w:name w:val="Body Text"/>
    <w:aliases w:val="Знак"/>
    <w:basedOn w:val="a"/>
    <w:link w:val="a6"/>
    <w:unhideWhenUsed/>
    <w:rsid w:val="00D64E07"/>
    <w:pPr>
      <w:jc w:val="both"/>
    </w:pPr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D64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01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26016C"/>
  </w:style>
  <w:style w:type="paragraph" w:styleId="a8">
    <w:name w:val="List Paragraph"/>
    <w:basedOn w:val="a"/>
    <w:uiPriority w:val="34"/>
    <w:qFormat/>
    <w:rsid w:val="007D0EF7"/>
    <w:pPr>
      <w:ind w:left="720"/>
      <w:contextualSpacing/>
    </w:pPr>
  </w:style>
  <w:style w:type="character" w:customStyle="1" w:styleId="blk">
    <w:name w:val="blk"/>
    <w:basedOn w:val="a0"/>
    <w:rsid w:val="002718A8"/>
  </w:style>
  <w:style w:type="character" w:styleId="a9">
    <w:name w:val="Hyperlink"/>
    <w:basedOn w:val="a0"/>
    <w:uiPriority w:val="99"/>
    <w:semiHidden/>
    <w:unhideWhenUsed/>
    <w:rsid w:val="002718A8"/>
    <w:rPr>
      <w:color w:val="0000FF"/>
      <w:u w:val="single"/>
    </w:rPr>
  </w:style>
  <w:style w:type="paragraph" w:customStyle="1" w:styleId="s1">
    <w:name w:val="s_1"/>
    <w:basedOn w:val="a"/>
    <w:rsid w:val="0072065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F41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1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E33D812A3B1FD81687F824E7AC3B2C703FC91B3BF3FA5A403EF1E1F3DAFDF15058720808FF330643A7C03D58A7ACF66D3959045F52389I4HBF" TargetMode="External"/><Relationship Id="rId13" Type="http://schemas.openxmlformats.org/officeDocument/2006/relationships/hyperlink" Target="consultantplus://offline/ref=4F7E33D812A3B1FD81687F824E7AC3B2C703FC91B3BF3FA5A403EF1E1F3DAFDF15058720808CF83F6B3A7C03D58A7ACF66D3959045F52389I4HB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7E33D812A3B1FD81687F824E7AC3B2C703FC91B3BF3FA5A403EF1E1F3DAFDF150587208489F16D33757D5F91DD69CF60D3979459IFH6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7BC7AF50B614D8B39DE8078703B47EC3366F5C58B40F9FD0D708CE99FFFFEBA674E39B35DD113B667FD5BA42E1792D1F62B45F0BE744DFrCD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7E33D812A3B1FD81687F824E7AC3B2C703FC91B3BF3FA5A403EF1E1F3DAFDF15058720808CF83D6B3A7C03D58A7ACF66D3959045F52389I4H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9B7007CF332B2704A1AB1F6DF4095C274A1175F7440355B45EEAB5E0A37694285ECBD724FF5E2ABFE83007A76C9E432FDC3A7CA8E80661TDJ0G" TargetMode="External"/><Relationship Id="rId10" Type="http://schemas.openxmlformats.org/officeDocument/2006/relationships/hyperlink" Target="consultantplus://offline/ref=4F7E33D812A3B1FD81687F824E7AC3B2C703FC91B3BF3FA5A403EF1E1F3DAFDF15058720808CF83D603A7C03D58A7ACF66D3959045F52389I4H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E33D812A3B1FD81687F824E7AC3B2C703FC91B3BF3FA5A403EF1E1F3DAFDF15058720808CF83A643A7C03D58A7ACF66D3959045F52389I4HBF" TargetMode="External"/><Relationship Id="rId14" Type="http://schemas.openxmlformats.org/officeDocument/2006/relationships/hyperlink" Target="consultantplus://offline/ref=619B7007CF332B2704A1AB1F6DF4095C274B1276FB470355B45EEAB5E0A37694285ECBD22DFC5E24EAB22003EE39945D28C6247AB6E8T0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65E9-F60B-40B0-AADC-BB1500A6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User2</cp:lastModifiedBy>
  <cp:revision>20</cp:revision>
  <cp:lastPrinted>2021-05-27T03:42:00Z</cp:lastPrinted>
  <dcterms:created xsi:type="dcterms:W3CDTF">2021-05-11T11:39:00Z</dcterms:created>
  <dcterms:modified xsi:type="dcterms:W3CDTF">2021-05-27T03:42:00Z</dcterms:modified>
</cp:coreProperties>
</file>