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AA" w:rsidRPr="0060498A" w:rsidRDefault="003716AA" w:rsidP="003716AA">
      <w:pPr>
        <w:pStyle w:val="af"/>
        <w:jc w:val="center"/>
        <w:rPr>
          <w:rFonts w:ascii="Times New Roman" w:hAnsi="Times New Roman"/>
          <w:b/>
          <w:sz w:val="24"/>
          <w:szCs w:val="24"/>
        </w:rPr>
      </w:pPr>
      <w:r w:rsidRPr="0060498A">
        <w:rPr>
          <w:rFonts w:ascii="Times New Roman" w:hAnsi="Times New Roman"/>
          <w:b/>
          <w:sz w:val="24"/>
          <w:szCs w:val="24"/>
        </w:rPr>
        <w:t>ИНФОРМАЦИЯ</w:t>
      </w:r>
    </w:p>
    <w:p w:rsidR="003716AA" w:rsidRPr="0060498A" w:rsidRDefault="003716AA" w:rsidP="003716AA">
      <w:pPr>
        <w:pStyle w:val="af"/>
        <w:jc w:val="center"/>
        <w:rPr>
          <w:rFonts w:ascii="Times New Roman" w:hAnsi="Times New Roman"/>
          <w:b/>
          <w:sz w:val="24"/>
          <w:szCs w:val="24"/>
        </w:rPr>
      </w:pPr>
      <w:r w:rsidRPr="0060498A">
        <w:rPr>
          <w:rFonts w:ascii="Times New Roman" w:hAnsi="Times New Roman"/>
          <w:b/>
          <w:sz w:val="24"/>
          <w:szCs w:val="24"/>
        </w:rPr>
        <w:t>ОБ ОСНОВНЫХ ИТОГАХ КОНТРОЛЬНОГО МЕРОПРИЯТИЯ</w:t>
      </w:r>
    </w:p>
    <w:p w:rsidR="003716AA" w:rsidRPr="0060498A" w:rsidRDefault="003716AA" w:rsidP="003716AA">
      <w:pPr>
        <w:pStyle w:val="a3"/>
        <w:tabs>
          <w:tab w:val="left" w:pos="0"/>
        </w:tabs>
        <w:jc w:val="center"/>
        <w:rPr>
          <w:b/>
          <w:sz w:val="28"/>
          <w:szCs w:val="28"/>
        </w:rPr>
      </w:pPr>
    </w:p>
    <w:p w:rsidR="003716AA" w:rsidRPr="0060498A" w:rsidRDefault="003716AA" w:rsidP="003716AA">
      <w:pPr>
        <w:pStyle w:val="a3"/>
        <w:tabs>
          <w:tab w:val="left" w:pos="0"/>
          <w:tab w:val="left" w:pos="7453"/>
        </w:tabs>
        <w:rPr>
          <w:b/>
          <w:sz w:val="24"/>
          <w:szCs w:val="24"/>
        </w:rPr>
      </w:pPr>
      <w:r w:rsidRPr="0060498A">
        <w:rPr>
          <w:b/>
          <w:sz w:val="24"/>
          <w:szCs w:val="24"/>
        </w:rPr>
        <w:t xml:space="preserve">        </w:t>
      </w:r>
      <w:proofErr w:type="spellStart"/>
      <w:r w:rsidRPr="0060498A">
        <w:rPr>
          <w:b/>
          <w:sz w:val="24"/>
          <w:szCs w:val="24"/>
        </w:rPr>
        <w:t>г.Кизел</w:t>
      </w:r>
      <w:proofErr w:type="spellEnd"/>
      <w:r w:rsidRPr="0060498A">
        <w:rPr>
          <w:b/>
          <w:sz w:val="24"/>
          <w:szCs w:val="24"/>
        </w:rPr>
        <w:t xml:space="preserve">                                                                                                                 </w:t>
      </w:r>
      <w:r w:rsidR="0060498A">
        <w:rPr>
          <w:b/>
          <w:sz w:val="24"/>
          <w:szCs w:val="24"/>
        </w:rPr>
        <w:t>30</w:t>
      </w:r>
      <w:bookmarkStart w:id="0" w:name="_GoBack"/>
      <w:bookmarkEnd w:id="0"/>
      <w:r w:rsidRPr="0060498A">
        <w:rPr>
          <w:b/>
          <w:sz w:val="24"/>
          <w:szCs w:val="24"/>
        </w:rPr>
        <w:t>.0</w:t>
      </w:r>
      <w:r w:rsidR="00D56558" w:rsidRPr="0060498A">
        <w:rPr>
          <w:b/>
          <w:sz w:val="24"/>
          <w:szCs w:val="24"/>
        </w:rPr>
        <w:t>6</w:t>
      </w:r>
      <w:r w:rsidRPr="0060498A">
        <w:rPr>
          <w:b/>
          <w:sz w:val="24"/>
          <w:szCs w:val="24"/>
        </w:rPr>
        <w:t>.202</w:t>
      </w:r>
      <w:r w:rsidR="00C6200B" w:rsidRPr="0060498A">
        <w:rPr>
          <w:b/>
          <w:sz w:val="24"/>
          <w:szCs w:val="24"/>
        </w:rPr>
        <w:t>2</w:t>
      </w:r>
      <w:r w:rsidRPr="0060498A">
        <w:rPr>
          <w:b/>
          <w:sz w:val="24"/>
          <w:szCs w:val="24"/>
        </w:rPr>
        <w:t>г.</w:t>
      </w:r>
    </w:p>
    <w:p w:rsidR="003716AA" w:rsidRPr="0060498A" w:rsidRDefault="003716AA" w:rsidP="003716AA">
      <w:pPr>
        <w:pStyle w:val="a3"/>
        <w:tabs>
          <w:tab w:val="left" w:pos="0"/>
          <w:tab w:val="left" w:pos="7453"/>
        </w:tabs>
        <w:rPr>
          <w:b/>
          <w:sz w:val="24"/>
          <w:szCs w:val="24"/>
        </w:rPr>
      </w:pPr>
    </w:p>
    <w:p w:rsidR="003716AA" w:rsidRPr="0060498A" w:rsidRDefault="003716AA" w:rsidP="003716AA">
      <w:pPr>
        <w:pStyle w:val="a3"/>
        <w:tabs>
          <w:tab w:val="left" w:pos="0"/>
        </w:tabs>
        <w:rPr>
          <w:b/>
          <w:sz w:val="24"/>
          <w:szCs w:val="24"/>
        </w:rPr>
      </w:pPr>
      <w:r w:rsidRPr="0060498A">
        <w:rPr>
          <w:sz w:val="24"/>
          <w:szCs w:val="24"/>
        </w:rPr>
        <w:tab/>
        <w:t>В соответствии с Положением о Контрольно-счетной палате  города Кизела, планом работы Контрольно-счетной палаты города Кизела на 202</w:t>
      </w:r>
      <w:r w:rsidR="00D56558" w:rsidRPr="0060498A">
        <w:rPr>
          <w:sz w:val="24"/>
          <w:szCs w:val="24"/>
        </w:rPr>
        <w:t>2</w:t>
      </w:r>
      <w:r w:rsidRPr="0060498A">
        <w:rPr>
          <w:sz w:val="24"/>
          <w:szCs w:val="24"/>
        </w:rPr>
        <w:t xml:space="preserve"> год, приказом Контрольно-счетной палаты города Кизела от </w:t>
      </w:r>
      <w:r w:rsidR="00D56558" w:rsidRPr="0060498A">
        <w:rPr>
          <w:sz w:val="24"/>
          <w:szCs w:val="24"/>
        </w:rPr>
        <w:t>06</w:t>
      </w:r>
      <w:r w:rsidRPr="0060498A">
        <w:rPr>
          <w:sz w:val="24"/>
          <w:szCs w:val="24"/>
        </w:rPr>
        <w:t>.</w:t>
      </w:r>
      <w:r w:rsidR="00D56558" w:rsidRPr="0060498A">
        <w:rPr>
          <w:sz w:val="24"/>
          <w:szCs w:val="24"/>
        </w:rPr>
        <w:t>06</w:t>
      </w:r>
      <w:r w:rsidRPr="0060498A">
        <w:rPr>
          <w:sz w:val="24"/>
          <w:szCs w:val="24"/>
        </w:rPr>
        <w:t>.202</w:t>
      </w:r>
      <w:r w:rsidR="00D56558" w:rsidRPr="0060498A">
        <w:rPr>
          <w:sz w:val="24"/>
          <w:szCs w:val="24"/>
        </w:rPr>
        <w:t>2</w:t>
      </w:r>
      <w:r w:rsidRPr="0060498A">
        <w:rPr>
          <w:sz w:val="24"/>
          <w:szCs w:val="24"/>
        </w:rPr>
        <w:t xml:space="preserve">г. № </w:t>
      </w:r>
      <w:r w:rsidR="00D56558" w:rsidRPr="0060498A">
        <w:rPr>
          <w:sz w:val="24"/>
          <w:szCs w:val="24"/>
        </w:rPr>
        <w:t>5</w:t>
      </w:r>
      <w:r w:rsidRPr="0060498A">
        <w:rPr>
          <w:sz w:val="24"/>
          <w:szCs w:val="24"/>
        </w:rPr>
        <w:t xml:space="preserve"> проведена </w:t>
      </w:r>
      <w:r w:rsidR="00C6200B" w:rsidRPr="0060498A">
        <w:rPr>
          <w:sz w:val="24"/>
          <w:szCs w:val="24"/>
        </w:rPr>
        <w:t xml:space="preserve">проверка </w:t>
      </w:r>
      <w:r w:rsidR="00D56558" w:rsidRPr="0060498A">
        <w:rPr>
          <w:sz w:val="24"/>
          <w:szCs w:val="24"/>
        </w:rPr>
        <w:t>целевого и эффективного использования бюджетных средств, направленных на реализацию подпрограммы «Охрана окружающей среды» муниципальной программы «Обеспечение безопасности жизнедеятельности населения городского округа «Город Кизел» за 2020-2021 годы</w:t>
      </w:r>
      <w:r w:rsidR="00B560A4" w:rsidRPr="0060498A">
        <w:rPr>
          <w:bCs/>
          <w:sz w:val="24"/>
          <w:szCs w:val="24"/>
        </w:rPr>
        <w:t>.</w:t>
      </w:r>
    </w:p>
    <w:p w:rsidR="00B560A4" w:rsidRPr="0060498A" w:rsidRDefault="003716AA" w:rsidP="003716AA">
      <w:pPr>
        <w:pStyle w:val="a3"/>
        <w:tabs>
          <w:tab w:val="left" w:pos="0"/>
        </w:tabs>
        <w:outlineLvl w:val="0"/>
        <w:rPr>
          <w:b/>
          <w:sz w:val="25"/>
          <w:szCs w:val="25"/>
        </w:rPr>
      </w:pPr>
      <w:r w:rsidRPr="0060498A">
        <w:rPr>
          <w:b/>
          <w:sz w:val="25"/>
          <w:szCs w:val="25"/>
        </w:rPr>
        <w:tab/>
      </w:r>
    </w:p>
    <w:p w:rsidR="003716AA" w:rsidRPr="0060498A" w:rsidRDefault="003716AA" w:rsidP="00B560A4">
      <w:pPr>
        <w:pStyle w:val="a3"/>
        <w:tabs>
          <w:tab w:val="left" w:pos="0"/>
        </w:tabs>
        <w:ind w:firstLine="709"/>
        <w:outlineLvl w:val="0"/>
        <w:rPr>
          <w:b/>
          <w:sz w:val="25"/>
          <w:szCs w:val="25"/>
        </w:rPr>
      </w:pPr>
      <w:r w:rsidRPr="0060498A">
        <w:rPr>
          <w:b/>
          <w:sz w:val="25"/>
          <w:szCs w:val="25"/>
        </w:rPr>
        <w:t>По итогам проведения контрольного мероприятия составлен акт проверки, в котором отражен</w:t>
      </w:r>
      <w:r w:rsidR="00C6200B" w:rsidRPr="0060498A">
        <w:rPr>
          <w:b/>
          <w:sz w:val="25"/>
          <w:szCs w:val="25"/>
        </w:rPr>
        <w:t>ы</w:t>
      </w:r>
      <w:r w:rsidRPr="0060498A">
        <w:rPr>
          <w:b/>
          <w:sz w:val="25"/>
          <w:szCs w:val="25"/>
        </w:rPr>
        <w:t xml:space="preserve"> следующ</w:t>
      </w:r>
      <w:r w:rsidR="00C6200B" w:rsidRPr="0060498A">
        <w:rPr>
          <w:b/>
          <w:sz w:val="25"/>
          <w:szCs w:val="25"/>
        </w:rPr>
        <w:t>и</w:t>
      </w:r>
      <w:r w:rsidRPr="0060498A">
        <w:rPr>
          <w:b/>
          <w:sz w:val="25"/>
          <w:szCs w:val="25"/>
        </w:rPr>
        <w:t>е нарушени</w:t>
      </w:r>
      <w:r w:rsidR="00C6200B" w:rsidRPr="0060498A">
        <w:rPr>
          <w:b/>
          <w:sz w:val="25"/>
          <w:szCs w:val="25"/>
        </w:rPr>
        <w:t>я</w:t>
      </w:r>
      <w:r w:rsidRPr="0060498A">
        <w:rPr>
          <w:b/>
          <w:sz w:val="25"/>
          <w:szCs w:val="25"/>
        </w:rPr>
        <w:t>:</w:t>
      </w:r>
    </w:p>
    <w:p w:rsidR="000F0B1B" w:rsidRPr="0060498A" w:rsidRDefault="000F0B1B" w:rsidP="000F0B1B">
      <w:pPr>
        <w:tabs>
          <w:tab w:val="left" w:pos="0"/>
        </w:tabs>
        <w:spacing w:after="0" w:line="240" w:lineRule="auto"/>
        <w:ind w:firstLine="709"/>
        <w:jc w:val="both"/>
        <w:rPr>
          <w:rFonts w:ascii="Times New Roman" w:hAnsi="Times New Roman" w:cs="Times New Roman"/>
          <w:sz w:val="24"/>
          <w:szCs w:val="24"/>
        </w:rPr>
      </w:pPr>
    </w:p>
    <w:p w:rsidR="00D56558" w:rsidRPr="0060498A" w:rsidRDefault="00D56558" w:rsidP="00D56558">
      <w:pPr>
        <w:pStyle w:val="a5"/>
        <w:ind w:left="0" w:firstLine="720"/>
        <w:jc w:val="both"/>
        <w:rPr>
          <w:b/>
          <w:bCs/>
          <w:i/>
          <w:iCs/>
        </w:rPr>
      </w:pPr>
      <w:r w:rsidRPr="0060498A">
        <w:rPr>
          <w:b/>
          <w:bCs/>
          <w:i/>
          <w:iCs/>
        </w:rPr>
        <w:t>Замечание 1:</w:t>
      </w:r>
    </w:p>
    <w:p w:rsidR="00D56558" w:rsidRPr="0060498A" w:rsidRDefault="00D56558" w:rsidP="00D56558">
      <w:pPr>
        <w:pStyle w:val="a5"/>
        <w:ind w:left="0" w:firstLine="720"/>
        <w:jc w:val="both"/>
      </w:pPr>
      <w:r w:rsidRPr="0060498A">
        <w:t>Утвержденный целевой показатель подпрограммы не соответствует требованиям, установленным Порядком предоставления и распределения субсидий из бюджета Пермского края бюджетам муниципальных образований на реализацию мероприятий по предотвращению распространения и уничтожению борщевика Сосновского в муниципальных образований Пермского края, утвержденным постановлением Правительства Пермского края от 26.02.2020г. № 90-п (далее-Порядок), а также показателю, установленному в Соглашении о предоставлении субсидии из бюджета Пермского края бюджетам муниципальных образований Пермского края на реализацию мероприятий по предотвращению распространения и уничтожению борщевика Сосновского в муниципальных образованиях Пермского края, заключенному между Министерством сельского хозяйства и продовольствия Пермского края и Администрацией городского округа «Город Кизел» (далее – Соглашение), согласно которому показателем результативности является:</w:t>
      </w:r>
    </w:p>
    <w:p w:rsidR="00D56558" w:rsidRPr="0060498A" w:rsidRDefault="00D56558" w:rsidP="00D56558">
      <w:pPr>
        <w:pStyle w:val="a5"/>
        <w:ind w:left="0" w:firstLine="720"/>
        <w:jc w:val="both"/>
      </w:pPr>
      <w:r w:rsidRPr="0060498A">
        <w:t xml:space="preserve">-на 2020 </w:t>
      </w:r>
      <w:proofErr w:type="gramStart"/>
      <w:r w:rsidRPr="0060498A">
        <w:t>год  -</w:t>
      </w:r>
      <w:proofErr w:type="gramEnd"/>
      <w:r w:rsidRPr="0060498A">
        <w:t xml:space="preserve"> «Площадь земельных участков, на которых проведены работы по уничтожению борщевика Сосновского»,</w:t>
      </w:r>
    </w:p>
    <w:p w:rsidR="00D56558" w:rsidRPr="0060498A" w:rsidRDefault="00D56558" w:rsidP="00D56558">
      <w:pPr>
        <w:pStyle w:val="a5"/>
        <w:ind w:left="0" w:firstLine="720"/>
        <w:jc w:val="both"/>
      </w:pPr>
      <w:r w:rsidRPr="0060498A">
        <w:t>-на 2021 год – «Доля площади земельных участков, на которой проведены дополнительные мероприятия в отчетном финансовом году в связи с повторным произрастанием борщевика Сосновского на земельных участках, на которых были проведены работы по уничтожению борщевика Сосновского до отчетного финансового года, в общей площади повторного произрастания»</w:t>
      </w:r>
    </w:p>
    <w:p w:rsidR="00D56558" w:rsidRPr="0060498A" w:rsidRDefault="00D56558" w:rsidP="00D56558">
      <w:pPr>
        <w:pStyle w:val="a5"/>
        <w:ind w:left="0" w:firstLine="720"/>
        <w:jc w:val="both"/>
      </w:pPr>
    </w:p>
    <w:p w:rsidR="00D56558" w:rsidRPr="0060498A" w:rsidRDefault="00D56558" w:rsidP="00D56558">
      <w:pPr>
        <w:pStyle w:val="a5"/>
        <w:ind w:left="0" w:firstLine="720"/>
        <w:jc w:val="both"/>
        <w:rPr>
          <w:b/>
          <w:bCs/>
          <w:i/>
          <w:iCs/>
        </w:rPr>
      </w:pPr>
      <w:r w:rsidRPr="0060498A">
        <w:rPr>
          <w:b/>
          <w:bCs/>
          <w:i/>
          <w:iCs/>
        </w:rPr>
        <w:t>Замечание 2:</w:t>
      </w:r>
    </w:p>
    <w:p w:rsidR="00D56558" w:rsidRPr="0060498A" w:rsidRDefault="00D56558" w:rsidP="00D56558">
      <w:pPr>
        <w:pStyle w:val="a5"/>
        <w:ind w:left="0" w:firstLine="720"/>
        <w:jc w:val="both"/>
      </w:pPr>
      <w:r w:rsidRPr="0060498A">
        <w:t>Согласно отчету о реализации муниципальной программы за 2021 год фактическое значение целевого показателя на 2021 год установлено в объеме «6,0357 га», однако согласно договора и акта выполненных работ площадь обработанного участка составляет 2 га, таким образом в отчете  о реализации муниципальной программы за 2021 год завышено фактическое значение целевого показателя.</w:t>
      </w:r>
    </w:p>
    <w:p w:rsidR="0067492B" w:rsidRPr="0060498A" w:rsidRDefault="0067492B" w:rsidP="0067492B">
      <w:pPr>
        <w:spacing w:after="0" w:line="240" w:lineRule="auto"/>
        <w:ind w:firstLine="709"/>
        <w:jc w:val="both"/>
        <w:rPr>
          <w:rFonts w:ascii="Times New Roman" w:hAnsi="Times New Roman"/>
          <w:sz w:val="24"/>
          <w:szCs w:val="24"/>
        </w:rPr>
      </w:pPr>
    </w:p>
    <w:p w:rsidR="00D56558" w:rsidRPr="0060498A" w:rsidRDefault="00D56558" w:rsidP="00D56558">
      <w:pPr>
        <w:pStyle w:val="a5"/>
        <w:ind w:left="0" w:firstLine="720"/>
        <w:jc w:val="both"/>
        <w:rPr>
          <w:b/>
          <w:bCs/>
          <w:i/>
          <w:iCs/>
        </w:rPr>
      </w:pPr>
      <w:r w:rsidRPr="0060498A">
        <w:rPr>
          <w:b/>
          <w:bCs/>
          <w:i/>
          <w:iCs/>
        </w:rPr>
        <w:t xml:space="preserve">Замечание 3: </w:t>
      </w:r>
    </w:p>
    <w:p w:rsidR="00D56558" w:rsidRPr="0060498A" w:rsidRDefault="00D56558" w:rsidP="00D56558">
      <w:pPr>
        <w:pStyle w:val="a5"/>
        <w:ind w:left="0" w:firstLine="720"/>
        <w:jc w:val="both"/>
      </w:pPr>
      <w:r w:rsidRPr="0060498A">
        <w:t xml:space="preserve">Площадь земельных участков, определена на основании графы 11 списка земельных участков, засоренных борщевиком Сосновского, на которых планируется реализация мероприятий по предотвращению распространения и уничтожению борщевика Сосновского, составленного в соответствии с приложением 2 Порядка, и составляет 6,0357 Га. </w:t>
      </w:r>
    </w:p>
    <w:p w:rsidR="00D56558" w:rsidRPr="0060498A" w:rsidRDefault="00D56558" w:rsidP="00D56558">
      <w:pPr>
        <w:pStyle w:val="a5"/>
        <w:ind w:left="0" w:firstLine="720"/>
        <w:jc w:val="both"/>
      </w:pPr>
      <w:r w:rsidRPr="0060498A">
        <w:lastRenderedPageBreak/>
        <w:t>Однако, согласно приложениям № 1 к Договору № 1 от 30.06.2020г., площадь территории, подлежащей гербицидной обработке, составляет 6,1623 Га, что не соответствует данным графы 11 списка земельных участков на 0,1266 Га.</w:t>
      </w:r>
    </w:p>
    <w:p w:rsidR="00D56558" w:rsidRPr="0060498A" w:rsidRDefault="00D56558" w:rsidP="00D56558">
      <w:pPr>
        <w:pStyle w:val="a5"/>
        <w:ind w:left="0" w:firstLine="720"/>
        <w:jc w:val="both"/>
        <w:rPr>
          <w:b/>
          <w:bCs/>
          <w:i/>
          <w:iCs/>
        </w:rPr>
      </w:pPr>
    </w:p>
    <w:p w:rsidR="00D56558" w:rsidRPr="0060498A" w:rsidRDefault="00D56558" w:rsidP="00D56558">
      <w:pPr>
        <w:pStyle w:val="a5"/>
        <w:ind w:left="0" w:firstLine="720"/>
        <w:jc w:val="both"/>
        <w:rPr>
          <w:b/>
          <w:bCs/>
          <w:i/>
          <w:iCs/>
        </w:rPr>
      </w:pPr>
      <w:r w:rsidRPr="0060498A">
        <w:rPr>
          <w:b/>
          <w:bCs/>
          <w:i/>
          <w:iCs/>
        </w:rPr>
        <w:t>Замечание 4:</w:t>
      </w:r>
    </w:p>
    <w:p w:rsidR="00D56558" w:rsidRPr="0060498A" w:rsidRDefault="00D56558" w:rsidP="00D56558">
      <w:pPr>
        <w:pStyle w:val="a5"/>
        <w:ind w:left="0" w:firstLine="720"/>
        <w:jc w:val="both"/>
      </w:pPr>
      <w:r w:rsidRPr="0060498A">
        <w:t xml:space="preserve">К договору от 30.06.2020г. № 1 с ИП Мальцева Е.Ф. прилагаются два приложения под №1, согласно которым указана разная стоимость гербицидной обработки 1Га – 21 666,67 руб. и 21 669,74 руб. Согласно п.3.2 и 3.3 Договора оплата работ производится согласно прилагаемому расчету договорной цены, который является неотъемлемой частью договора. Ввиду отсутствия указанного расчета договорной цены невозможно определить обоснованность установленной стоимости гербицидной обработки 1Га, а также обоснованность изменения стоимости обработки 1Га в рамках одного договора. </w:t>
      </w:r>
    </w:p>
    <w:p w:rsidR="00D56558" w:rsidRPr="0060498A" w:rsidRDefault="00D56558" w:rsidP="00D56558">
      <w:pPr>
        <w:spacing w:after="0" w:line="240" w:lineRule="auto"/>
        <w:ind w:firstLine="709"/>
        <w:jc w:val="both"/>
        <w:rPr>
          <w:rFonts w:ascii="Times New Roman" w:hAnsi="Times New Roman" w:cs="Times New Roman"/>
          <w:spacing w:val="-12"/>
          <w:sz w:val="24"/>
        </w:rPr>
      </w:pPr>
    </w:p>
    <w:p w:rsidR="00D56558" w:rsidRPr="0060498A" w:rsidRDefault="00D56558" w:rsidP="00D56558">
      <w:pPr>
        <w:spacing w:after="0" w:line="240" w:lineRule="auto"/>
        <w:ind w:firstLine="709"/>
        <w:jc w:val="both"/>
        <w:rPr>
          <w:rFonts w:ascii="Times New Roman" w:hAnsi="Times New Roman" w:cs="Times New Roman"/>
          <w:b/>
          <w:bCs/>
          <w:i/>
          <w:iCs/>
          <w:sz w:val="24"/>
          <w:szCs w:val="24"/>
        </w:rPr>
      </w:pPr>
      <w:r w:rsidRPr="0060498A">
        <w:rPr>
          <w:rFonts w:ascii="Times New Roman" w:hAnsi="Times New Roman" w:cs="Times New Roman"/>
          <w:b/>
          <w:bCs/>
          <w:i/>
          <w:iCs/>
          <w:sz w:val="24"/>
          <w:szCs w:val="24"/>
        </w:rPr>
        <w:t>Замечание 5:</w:t>
      </w:r>
    </w:p>
    <w:p w:rsidR="00D56558" w:rsidRPr="0060498A" w:rsidRDefault="00D56558" w:rsidP="00D56558">
      <w:pPr>
        <w:spacing w:after="0" w:line="240" w:lineRule="auto"/>
        <w:ind w:firstLine="709"/>
        <w:jc w:val="both"/>
        <w:rPr>
          <w:rFonts w:ascii="Times New Roman" w:hAnsi="Times New Roman" w:cs="Times New Roman"/>
          <w:spacing w:val="-12"/>
          <w:sz w:val="24"/>
        </w:rPr>
      </w:pPr>
      <w:r w:rsidRPr="0060498A">
        <w:rPr>
          <w:rFonts w:ascii="Times New Roman" w:hAnsi="Times New Roman" w:cs="Times New Roman"/>
          <w:spacing w:val="-12"/>
          <w:sz w:val="24"/>
        </w:rPr>
        <w:t>Учитывая замечания №3 и №4, площадь земельного участка, засоренного борщевиком Сосновского, должна составлять 6,0357 Га (</w:t>
      </w:r>
      <w:proofErr w:type="gramStart"/>
      <w:r w:rsidRPr="0060498A">
        <w:rPr>
          <w:rFonts w:ascii="Times New Roman" w:hAnsi="Times New Roman" w:cs="Times New Roman"/>
          <w:spacing w:val="-12"/>
          <w:sz w:val="24"/>
        </w:rPr>
        <w:t>согласно списка</w:t>
      </w:r>
      <w:proofErr w:type="gramEnd"/>
      <w:r w:rsidRPr="0060498A">
        <w:rPr>
          <w:rFonts w:ascii="Times New Roman" w:hAnsi="Times New Roman" w:cs="Times New Roman"/>
          <w:spacing w:val="-12"/>
          <w:sz w:val="24"/>
        </w:rPr>
        <w:t xml:space="preserve"> земельных участков), стоимость обработки 1Га – 21,66667 </w:t>
      </w:r>
      <w:proofErr w:type="spellStart"/>
      <w:r w:rsidRPr="0060498A">
        <w:rPr>
          <w:rFonts w:ascii="Times New Roman" w:hAnsi="Times New Roman" w:cs="Times New Roman"/>
          <w:spacing w:val="-12"/>
          <w:sz w:val="24"/>
        </w:rPr>
        <w:t>тыс.руб</w:t>
      </w:r>
      <w:proofErr w:type="spellEnd"/>
      <w:r w:rsidRPr="0060498A">
        <w:rPr>
          <w:rFonts w:ascii="Times New Roman" w:hAnsi="Times New Roman" w:cs="Times New Roman"/>
          <w:spacing w:val="-12"/>
          <w:sz w:val="24"/>
        </w:rPr>
        <w:t xml:space="preserve">. Таким образом, стоимость выполненных работ составит 130,773 </w:t>
      </w:r>
      <w:proofErr w:type="spellStart"/>
      <w:r w:rsidRPr="0060498A">
        <w:rPr>
          <w:rFonts w:ascii="Times New Roman" w:hAnsi="Times New Roman" w:cs="Times New Roman"/>
          <w:spacing w:val="-12"/>
          <w:sz w:val="24"/>
        </w:rPr>
        <w:t>тыс.руб</w:t>
      </w:r>
      <w:proofErr w:type="spellEnd"/>
      <w:r w:rsidRPr="0060498A">
        <w:rPr>
          <w:rFonts w:ascii="Times New Roman" w:hAnsi="Times New Roman" w:cs="Times New Roman"/>
          <w:spacing w:val="-12"/>
          <w:sz w:val="24"/>
        </w:rPr>
        <w:t>.</w:t>
      </w:r>
    </w:p>
    <w:p w:rsidR="00D56558" w:rsidRPr="0060498A" w:rsidRDefault="00D56558" w:rsidP="00D56558">
      <w:pPr>
        <w:spacing w:after="0" w:line="240" w:lineRule="auto"/>
        <w:ind w:firstLine="709"/>
        <w:jc w:val="both"/>
        <w:rPr>
          <w:rFonts w:ascii="Times New Roman" w:hAnsi="Times New Roman" w:cs="Times New Roman"/>
          <w:spacing w:val="-12"/>
          <w:sz w:val="24"/>
        </w:rPr>
      </w:pPr>
      <w:r w:rsidRPr="0060498A">
        <w:rPr>
          <w:rFonts w:ascii="Times New Roman" w:hAnsi="Times New Roman" w:cs="Times New Roman"/>
          <w:spacing w:val="-12"/>
          <w:sz w:val="24"/>
        </w:rPr>
        <w:t xml:space="preserve">Однако, согласно платежным поручениям № 12497 от 24.07.2020г. и №14432 от 18.08.2020г. и данным, отраженным в регистрах бухгалтерского учета, оплата за выполненные работы по договору № 1 от 30.06.2020г. должна составить 133,517 </w:t>
      </w:r>
      <w:proofErr w:type="spellStart"/>
      <w:r w:rsidRPr="0060498A">
        <w:rPr>
          <w:rFonts w:ascii="Times New Roman" w:hAnsi="Times New Roman" w:cs="Times New Roman"/>
          <w:spacing w:val="-12"/>
          <w:sz w:val="24"/>
        </w:rPr>
        <w:t>тыс.руб</w:t>
      </w:r>
      <w:proofErr w:type="spellEnd"/>
      <w:r w:rsidRPr="0060498A">
        <w:rPr>
          <w:rFonts w:ascii="Times New Roman" w:hAnsi="Times New Roman" w:cs="Times New Roman"/>
          <w:spacing w:val="-12"/>
          <w:sz w:val="24"/>
        </w:rPr>
        <w:t xml:space="preserve">. </w:t>
      </w:r>
    </w:p>
    <w:p w:rsidR="00D56558" w:rsidRPr="0060498A" w:rsidRDefault="00D56558" w:rsidP="00D56558">
      <w:pPr>
        <w:spacing w:after="0" w:line="240" w:lineRule="auto"/>
        <w:ind w:firstLine="709"/>
        <w:jc w:val="both"/>
        <w:rPr>
          <w:rFonts w:ascii="Times New Roman" w:hAnsi="Times New Roman" w:cs="Times New Roman"/>
          <w:sz w:val="24"/>
          <w:szCs w:val="24"/>
        </w:rPr>
      </w:pPr>
      <w:r w:rsidRPr="0060498A">
        <w:rPr>
          <w:rFonts w:ascii="Times New Roman" w:hAnsi="Times New Roman" w:cs="Times New Roman"/>
          <w:spacing w:val="-12"/>
          <w:sz w:val="24"/>
        </w:rPr>
        <w:t xml:space="preserve">Учитывая вышеизложенное, произведенные расходы в размере 2,744 </w:t>
      </w:r>
      <w:proofErr w:type="spellStart"/>
      <w:r w:rsidRPr="0060498A">
        <w:rPr>
          <w:rFonts w:ascii="Times New Roman" w:hAnsi="Times New Roman" w:cs="Times New Roman"/>
          <w:spacing w:val="-12"/>
          <w:sz w:val="24"/>
        </w:rPr>
        <w:t>тыс.руб</w:t>
      </w:r>
      <w:proofErr w:type="spellEnd"/>
      <w:r w:rsidRPr="0060498A">
        <w:rPr>
          <w:rFonts w:ascii="Times New Roman" w:hAnsi="Times New Roman" w:cs="Times New Roman"/>
          <w:spacing w:val="-12"/>
          <w:sz w:val="24"/>
        </w:rPr>
        <w:t>. за счет средств краевого бюджета являются неправомерным расходованием средств и подлежат возврату в бюджет.</w:t>
      </w:r>
    </w:p>
    <w:p w:rsidR="004C7063" w:rsidRPr="0060498A" w:rsidRDefault="004C7063" w:rsidP="004C7063">
      <w:pPr>
        <w:spacing w:after="0" w:line="240" w:lineRule="auto"/>
        <w:ind w:firstLine="709"/>
        <w:jc w:val="both"/>
        <w:rPr>
          <w:rFonts w:ascii="Times New Roman" w:hAnsi="Times New Roman"/>
          <w:sz w:val="24"/>
          <w:szCs w:val="24"/>
        </w:rPr>
      </w:pPr>
    </w:p>
    <w:p w:rsidR="00D56558" w:rsidRPr="0060498A" w:rsidRDefault="00D56558" w:rsidP="00D56558">
      <w:pPr>
        <w:pStyle w:val="a5"/>
        <w:ind w:left="0" w:firstLine="720"/>
        <w:jc w:val="both"/>
        <w:rPr>
          <w:b/>
          <w:bCs/>
          <w:i/>
          <w:iCs/>
        </w:rPr>
      </w:pPr>
      <w:r w:rsidRPr="0060498A">
        <w:rPr>
          <w:b/>
          <w:bCs/>
          <w:i/>
          <w:iCs/>
        </w:rPr>
        <w:t>Замечание 6:</w:t>
      </w:r>
    </w:p>
    <w:p w:rsidR="00D56558" w:rsidRPr="0060498A" w:rsidRDefault="00D56558" w:rsidP="00D56558">
      <w:pPr>
        <w:pStyle w:val="a5"/>
        <w:ind w:left="0" w:firstLine="720"/>
        <w:jc w:val="both"/>
      </w:pPr>
      <w:r w:rsidRPr="0060498A">
        <w:t xml:space="preserve">Стоимость гербицидной обработки 1 Га, согласно договору от 21.06.2021г. составляет 33,5 </w:t>
      </w:r>
      <w:proofErr w:type="spellStart"/>
      <w:r w:rsidRPr="0060498A">
        <w:t>тыс.руб</w:t>
      </w:r>
      <w:proofErr w:type="spellEnd"/>
      <w:r w:rsidRPr="0060498A">
        <w:t xml:space="preserve">. </w:t>
      </w:r>
    </w:p>
    <w:p w:rsidR="00D56558" w:rsidRPr="0060498A" w:rsidRDefault="00D56558" w:rsidP="00D56558">
      <w:pPr>
        <w:pStyle w:val="a5"/>
        <w:ind w:left="0" w:firstLine="720"/>
        <w:jc w:val="both"/>
      </w:pPr>
      <w:r w:rsidRPr="0060498A">
        <w:t>Согласно п.3.2 и 3.3. договору оплата работ производится согласно прилагаемому расчету договорной цены, который является неотъемлемой частью договора. Ввиду отсутствия указанного расчета договорной цены невозможно определить обоснованность установленной стоимости гербицидной обработки 1Га земельного участка.</w:t>
      </w:r>
    </w:p>
    <w:p w:rsidR="000C3662" w:rsidRPr="0060498A" w:rsidRDefault="000C3662" w:rsidP="000C3662">
      <w:pPr>
        <w:spacing w:after="0" w:line="240" w:lineRule="auto"/>
        <w:ind w:firstLine="709"/>
        <w:jc w:val="both"/>
        <w:rPr>
          <w:rFonts w:ascii="Times New Roman" w:hAnsi="Times New Roman"/>
          <w:sz w:val="24"/>
          <w:szCs w:val="24"/>
        </w:rPr>
      </w:pPr>
    </w:p>
    <w:p w:rsidR="00CA6DB7" w:rsidRPr="0060498A" w:rsidRDefault="00CA6DB7" w:rsidP="00CA6DB7">
      <w:pPr>
        <w:pStyle w:val="a5"/>
        <w:ind w:left="0" w:firstLine="720"/>
        <w:jc w:val="both"/>
        <w:rPr>
          <w:b/>
          <w:bCs/>
          <w:i/>
          <w:iCs/>
        </w:rPr>
      </w:pPr>
      <w:r w:rsidRPr="0060498A">
        <w:rPr>
          <w:b/>
          <w:bCs/>
          <w:i/>
          <w:iCs/>
        </w:rPr>
        <w:t>Замечание 7:</w:t>
      </w:r>
    </w:p>
    <w:p w:rsidR="00CA6DB7" w:rsidRPr="0060498A" w:rsidRDefault="00CA6DB7" w:rsidP="00CA6DB7">
      <w:pPr>
        <w:pStyle w:val="a5"/>
        <w:ind w:left="0" w:firstLine="720"/>
        <w:jc w:val="both"/>
      </w:pPr>
      <w:r w:rsidRPr="0060498A">
        <w:t>Договор № 53 на выполнение работ по гербицидной обработке заключен 21.06.2021г., однако, дата отражения в регистрах бюджетного учета принятого обязательства – 18.08.2021г.</w:t>
      </w:r>
    </w:p>
    <w:p w:rsidR="00CA6DB7" w:rsidRPr="0060498A" w:rsidRDefault="00CA6DB7" w:rsidP="00CA6DB7">
      <w:pPr>
        <w:pStyle w:val="3"/>
        <w:widowControl w:val="0"/>
        <w:pBdr>
          <w:top w:val="none" w:sz="0" w:space="0" w:color="000000"/>
          <w:left w:val="none" w:sz="0" w:space="0" w:color="000000"/>
          <w:bottom w:val="none" w:sz="0" w:space="0" w:color="000000"/>
          <w:right w:val="none" w:sz="0" w:space="0" w:color="000000"/>
        </w:pBdr>
        <w:tabs>
          <w:tab w:val="left" w:pos="5310"/>
        </w:tabs>
        <w:ind w:left="0" w:right="0" w:firstLine="540"/>
        <w:rPr>
          <w:b w:val="0"/>
          <w:bCs w:val="0"/>
          <w:i w:val="0"/>
          <w:iCs w:val="0"/>
          <w:spacing w:val="-12"/>
          <w:sz w:val="24"/>
        </w:rPr>
      </w:pPr>
      <w:r w:rsidRPr="0060498A">
        <w:rPr>
          <w:b w:val="0"/>
          <w:bCs w:val="0"/>
          <w:i w:val="0"/>
          <w:iCs w:val="0"/>
          <w:spacing w:val="-12"/>
          <w:sz w:val="24"/>
        </w:rPr>
        <w:t>Таким образом, в нарушение частей 1,2 статьи 10 Федерального закона № 402-ФЗ от 06.11.2011г. «О бухгалтерском учете», пунктов 16,18,29 Приказа № 256н, пунктов 3, 318 Инструкции № 157н, пункта 140 Инструкции № 162н бухгалтерские записи по принятию бюджетных обязательств отражены в регистрах бюджетного (бухгалтерского) учёта несвоевременно, а именно позднее даты заключения муниципального контракта.</w:t>
      </w:r>
    </w:p>
    <w:p w:rsidR="000C3662" w:rsidRPr="0060498A" w:rsidRDefault="000C3662" w:rsidP="000C3662">
      <w:pPr>
        <w:spacing w:after="0" w:line="240" w:lineRule="auto"/>
        <w:ind w:firstLine="709"/>
        <w:jc w:val="both"/>
        <w:rPr>
          <w:rFonts w:ascii="Times New Roman" w:hAnsi="Times New Roman"/>
          <w:sz w:val="24"/>
          <w:szCs w:val="24"/>
        </w:rPr>
      </w:pPr>
    </w:p>
    <w:p w:rsidR="00CA6DB7" w:rsidRPr="0060498A" w:rsidRDefault="00CA6DB7" w:rsidP="00CA6DB7">
      <w:pPr>
        <w:pStyle w:val="a5"/>
        <w:ind w:left="0" w:firstLine="720"/>
        <w:jc w:val="both"/>
        <w:rPr>
          <w:b/>
          <w:bCs/>
          <w:i/>
          <w:iCs/>
        </w:rPr>
      </w:pPr>
      <w:r w:rsidRPr="0060498A">
        <w:rPr>
          <w:b/>
          <w:bCs/>
          <w:i/>
          <w:iCs/>
        </w:rPr>
        <w:t>Замечание 8:</w:t>
      </w:r>
    </w:p>
    <w:p w:rsidR="00CA6DB7" w:rsidRPr="0060498A" w:rsidRDefault="00CA6DB7" w:rsidP="00CA6DB7">
      <w:pPr>
        <w:pStyle w:val="a5"/>
        <w:ind w:left="0" w:firstLine="720"/>
        <w:jc w:val="both"/>
      </w:pPr>
      <w:r w:rsidRPr="0060498A">
        <w:t xml:space="preserve">Паспортом подпрограммы целевые показатели по данному мероприятию предусмотрены не в полном объеме. Так, Порядком предоставления и расходования субсидий из бюджета Пермского края бюджетам муниципальных образований Пермского края на </w:t>
      </w:r>
      <w:proofErr w:type="spellStart"/>
      <w:r w:rsidRPr="0060498A">
        <w:t>софинансирование</w:t>
      </w:r>
      <w:proofErr w:type="spellEnd"/>
      <w:r w:rsidRPr="0060498A">
        <w:t xml:space="preserve"> мероприятий по снижению негативного воздействия на почвы, восстановлению нарушенных земель, ликвидации несанкционированных свалок в пределах населенных пунктов, утвержденным постановлением Правительства Пермского края от 17.02.2021г. № 92-п (далее-Порядок), а также Соглашением № 1132 от 24.05.2021г. о предоставлении субсидии и иных межбюджетных трансфертов, имеющих целевое назначение, из бюджета Пермского края бюджету муниципального образования Пермского </w:t>
      </w:r>
      <w:r w:rsidRPr="0060498A">
        <w:lastRenderedPageBreak/>
        <w:t xml:space="preserve">края на </w:t>
      </w:r>
      <w:proofErr w:type="spellStart"/>
      <w:r w:rsidRPr="0060498A">
        <w:t>софинансирование</w:t>
      </w:r>
      <w:proofErr w:type="spellEnd"/>
      <w:r w:rsidRPr="0060498A">
        <w:t xml:space="preserve"> мероприятий по снижению негативного воздействия на почвы, восстановлению нарушенных земель, ликвидации несанкционированных свалок в пределах населенного пункта, заключенном между Министерством жилищно-коммунального хозяйства и благоустройства Пермского края и Администрацией городского округа «Город Кизел» (далее – Соглашение), установлено, что показателями результативности являются:</w:t>
      </w:r>
    </w:p>
    <w:p w:rsidR="00CA6DB7" w:rsidRPr="0060498A" w:rsidRDefault="00CA6DB7" w:rsidP="00CA6DB7">
      <w:pPr>
        <w:pStyle w:val="a5"/>
        <w:ind w:left="0" w:firstLine="720"/>
        <w:jc w:val="both"/>
      </w:pPr>
      <w:r w:rsidRPr="0060498A">
        <w:t xml:space="preserve">- «Доля ликвидированных несанкционированных свалок в пределах населенных пунктов от общего количества несанкционированных свалок в пределах пунктов, требующих </w:t>
      </w:r>
      <w:proofErr w:type="gramStart"/>
      <w:r w:rsidRPr="0060498A">
        <w:t>ликвидации»  -</w:t>
      </w:r>
      <w:proofErr w:type="gramEnd"/>
      <w:r w:rsidRPr="0060498A">
        <w:t xml:space="preserve"> 1,39%,</w:t>
      </w:r>
    </w:p>
    <w:p w:rsidR="00CA6DB7" w:rsidRPr="0060498A" w:rsidRDefault="00CA6DB7" w:rsidP="00CA6DB7">
      <w:pPr>
        <w:pStyle w:val="a5"/>
        <w:ind w:left="0" w:firstLine="720"/>
        <w:jc w:val="both"/>
      </w:pPr>
      <w:r w:rsidRPr="0060498A">
        <w:t>-«Масса собранных и вывезенных отходов на полигон» - 31 тонна.</w:t>
      </w:r>
    </w:p>
    <w:p w:rsidR="000E1B5A" w:rsidRPr="0060498A" w:rsidRDefault="000E1B5A" w:rsidP="00510DE2">
      <w:pPr>
        <w:pStyle w:val="3"/>
        <w:widowControl w:val="0"/>
        <w:pBdr>
          <w:top w:val="none" w:sz="0" w:space="0" w:color="000000"/>
          <w:left w:val="none" w:sz="0" w:space="0" w:color="000000"/>
          <w:bottom w:val="none" w:sz="0" w:space="0" w:color="000000"/>
          <w:right w:val="none" w:sz="0" w:space="0" w:color="000000"/>
        </w:pBdr>
        <w:tabs>
          <w:tab w:val="left" w:pos="5310"/>
        </w:tabs>
        <w:ind w:left="0" w:right="0" w:firstLine="540"/>
        <w:rPr>
          <w:sz w:val="24"/>
        </w:rPr>
      </w:pPr>
    </w:p>
    <w:p w:rsidR="00CA6DB7" w:rsidRPr="0060498A" w:rsidRDefault="00CA6DB7" w:rsidP="00CA6DB7">
      <w:pPr>
        <w:pStyle w:val="a5"/>
        <w:ind w:left="0" w:firstLine="720"/>
        <w:jc w:val="both"/>
        <w:rPr>
          <w:b/>
          <w:bCs/>
          <w:i/>
          <w:iCs/>
        </w:rPr>
      </w:pPr>
      <w:r w:rsidRPr="0060498A">
        <w:rPr>
          <w:b/>
          <w:bCs/>
          <w:i/>
          <w:iCs/>
        </w:rPr>
        <w:t>Замечание 9:</w:t>
      </w:r>
    </w:p>
    <w:p w:rsidR="00CA6DB7" w:rsidRPr="0060498A" w:rsidRDefault="00CA6DB7" w:rsidP="00CA6DB7">
      <w:pPr>
        <w:pStyle w:val="a5"/>
        <w:ind w:left="0" w:firstLine="720"/>
        <w:jc w:val="both"/>
      </w:pPr>
      <w:r w:rsidRPr="0060498A">
        <w:t>Муниципальный контракт № 199 на оказание услуг по сбору и вывозу размещенных на объекте твердых коммунальных отходов на полигон заключен 07.09.2021г., однако, дата отражения в регистрах бюджетного учета принятого обязательства – 15.12.2021г.</w:t>
      </w:r>
    </w:p>
    <w:p w:rsidR="00CA6DB7" w:rsidRPr="0060498A" w:rsidRDefault="00CA6DB7" w:rsidP="00CA6DB7">
      <w:pPr>
        <w:pStyle w:val="3"/>
        <w:widowControl w:val="0"/>
        <w:pBdr>
          <w:top w:val="none" w:sz="0" w:space="0" w:color="000000"/>
          <w:left w:val="none" w:sz="0" w:space="0" w:color="000000"/>
          <w:bottom w:val="none" w:sz="0" w:space="0" w:color="000000"/>
          <w:right w:val="none" w:sz="0" w:space="0" w:color="000000"/>
        </w:pBdr>
        <w:tabs>
          <w:tab w:val="left" w:pos="5310"/>
        </w:tabs>
        <w:ind w:left="0" w:right="0" w:firstLine="540"/>
        <w:rPr>
          <w:b w:val="0"/>
          <w:bCs w:val="0"/>
          <w:i w:val="0"/>
          <w:iCs w:val="0"/>
          <w:spacing w:val="-12"/>
          <w:sz w:val="24"/>
        </w:rPr>
      </w:pPr>
      <w:r w:rsidRPr="0060498A">
        <w:rPr>
          <w:b w:val="0"/>
          <w:bCs w:val="0"/>
          <w:i w:val="0"/>
          <w:iCs w:val="0"/>
          <w:spacing w:val="-12"/>
          <w:sz w:val="24"/>
        </w:rPr>
        <w:t>Таким образом, в нарушение частей 1,2 статьи 10 Федерального закона № 402-ФЗ от 06.11.2011г. «О бухгалтерском учете», пунктов 16,18,29 Приказа № 256н, пунктов 3, 318 Инструкции № 157н, пункта 140 Инструкции № 162н бухгалтерские записи по принятию бюджетных обязательств отражены в регистрах бюджетного (бухгалтерского) учёта несвоевременно, а именно позднее даты заключения муниципального контракта.</w:t>
      </w:r>
    </w:p>
    <w:p w:rsidR="006F30C2" w:rsidRPr="0060498A" w:rsidRDefault="006F30C2" w:rsidP="00510DE2">
      <w:pPr>
        <w:tabs>
          <w:tab w:val="left" w:pos="0"/>
        </w:tabs>
        <w:spacing w:after="0" w:line="240" w:lineRule="auto"/>
        <w:jc w:val="both"/>
        <w:rPr>
          <w:rFonts w:ascii="Times New Roman" w:hAnsi="Times New Roman" w:cs="Times New Roman"/>
          <w:b/>
          <w:sz w:val="24"/>
          <w:szCs w:val="24"/>
        </w:rPr>
      </w:pPr>
    </w:p>
    <w:p w:rsidR="00CA6DB7" w:rsidRPr="0060498A" w:rsidRDefault="00CA6DB7" w:rsidP="00CA6DB7">
      <w:pPr>
        <w:spacing w:after="0" w:line="240" w:lineRule="auto"/>
        <w:ind w:firstLine="709"/>
        <w:jc w:val="both"/>
        <w:rPr>
          <w:rFonts w:ascii="Times New Roman" w:hAnsi="Times New Roman" w:cs="Times New Roman"/>
          <w:b/>
          <w:bCs/>
          <w:i/>
          <w:iCs/>
          <w:spacing w:val="-12"/>
          <w:sz w:val="24"/>
        </w:rPr>
      </w:pPr>
      <w:r w:rsidRPr="0060498A">
        <w:rPr>
          <w:rFonts w:ascii="Times New Roman" w:hAnsi="Times New Roman" w:cs="Times New Roman"/>
          <w:b/>
          <w:bCs/>
          <w:i/>
          <w:iCs/>
          <w:spacing w:val="-12"/>
          <w:sz w:val="24"/>
        </w:rPr>
        <w:t>Замечание 10:</w:t>
      </w:r>
    </w:p>
    <w:p w:rsidR="00CA6DB7" w:rsidRPr="0060498A" w:rsidRDefault="00CA6DB7" w:rsidP="00CA6DB7">
      <w:pPr>
        <w:spacing w:after="0" w:line="240" w:lineRule="auto"/>
        <w:ind w:firstLine="709"/>
        <w:jc w:val="both"/>
        <w:rPr>
          <w:rFonts w:ascii="Times New Roman" w:hAnsi="Times New Roman" w:cs="Times New Roman"/>
          <w:spacing w:val="-12"/>
          <w:sz w:val="24"/>
        </w:rPr>
      </w:pPr>
      <w:r w:rsidRPr="0060498A">
        <w:rPr>
          <w:rFonts w:ascii="Times New Roman" w:hAnsi="Times New Roman" w:cs="Times New Roman"/>
          <w:spacing w:val="-12"/>
          <w:sz w:val="24"/>
        </w:rPr>
        <w:t xml:space="preserve">В соответствии с Техническим заданием срок оказания услуги составляет 60 календарных дней с момента заключения контракта. Дата заключения контракта – 07.09.2021г. Согласно акту о приемке выполненных работ работы выполнены 13.12.2021г., </w:t>
      </w:r>
      <w:proofErr w:type="spellStart"/>
      <w:r w:rsidRPr="0060498A">
        <w:rPr>
          <w:rFonts w:ascii="Times New Roman" w:hAnsi="Times New Roman" w:cs="Times New Roman"/>
          <w:spacing w:val="-12"/>
          <w:sz w:val="24"/>
        </w:rPr>
        <w:t>т.о</w:t>
      </w:r>
      <w:proofErr w:type="spellEnd"/>
      <w:r w:rsidRPr="0060498A">
        <w:rPr>
          <w:rFonts w:ascii="Times New Roman" w:hAnsi="Times New Roman" w:cs="Times New Roman"/>
          <w:spacing w:val="-12"/>
          <w:sz w:val="24"/>
        </w:rPr>
        <w:t>. нарушены условия контракта в части срока выполнения работ на 35 дней.</w:t>
      </w:r>
    </w:p>
    <w:p w:rsidR="00CA6DB7" w:rsidRPr="0060498A" w:rsidRDefault="00CA6DB7" w:rsidP="00CA6DB7">
      <w:pPr>
        <w:spacing w:after="0" w:line="240" w:lineRule="auto"/>
        <w:ind w:firstLine="709"/>
        <w:jc w:val="both"/>
        <w:rPr>
          <w:rFonts w:ascii="Times New Roman" w:hAnsi="Times New Roman" w:cs="Times New Roman"/>
          <w:b/>
          <w:bCs/>
          <w:i/>
          <w:iCs/>
          <w:spacing w:val="-12"/>
          <w:sz w:val="24"/>
        </w:rPr>
      </w:pPr>
    </w:p>
    <w:p w:rsidR="00CA6DB7" w:rsidRPr="0060498A" w:rsidRDefault="00CA6DB7" w:rsidP="00CA6DB7">
      <w:pPr>
        <w:spacing w:after="0" w:line="240" w:lineRule="auto"/>
        <w:ind w:firstLine="709"/>
        <w:jc w:val="both"/>
        <w:rPr>
          <w:rFonts w:ascii="Times New Roman" w:hAnsi="Times New Roman" w:cs="Times New Roman"/>
          <w:b/>
          <w:bCs/>
          <w:i/>
          <w:iCs/>
          <w:spacing w:val="-12"/>
          <w:sz w:val="24"/>
        </w:rPr>
      </w:pPr>
      <w:r w:rsidRPr="0060498A">
        <w:rPr>
          <w:rFonts w:ascii="Times New Roman" w:hAnsi="Times New Roman" w:cs="Times New Roman"/>
          <w:b/>
          <w:bCs/>
          <w:i/>
          <w:iCs/>
          <w:spacing w:val="-12"/>
          <w:sz w:val="24"/>
        </w:rPr>
        <w:t>Замечание 11:</w:t>
      </w:r>
    </w:p>
    <w:p w:rsidR="00CA6DB7" w:rsidRPr="0060498A" w:rsidRDefault="00CA6DB7" w:rsidP="00CA6DB7">
      <w:pPr>
        <w:spacing w:after="0" w:line="240" w:lineRule="auto"/>
        <w:ind w:firstLine="709"/>
        <w:jc w:val="both"/>
        <w:rPr>
          <w:rFonts w:ascii="Times New Roman" w:hAnsi="Times New Roman" w:cs="Times New Roman"/>
          <w:b/>
          <w:bCs/>
          <w:i/>
          <w:iCs/>
          <w:spacing w:val="-12"/>
          <w:sz w:val="24"/>
        </w:rPr>
      </w:pPr>
      <w:r w:rsidRPr="0060498A">
        <w:rPr>
          <w:rFonts w:ascii="Times New Roman" w:hAnsi="Times New Roman" w:cs="Times New Roman"/>
          <w:spacing w:val="-12"/>
          <w:sz w:val="24"/>
        </w:rPr>
        <w:t xml:space="preserve">Согласно информации об исполнении контракта, размещенной на сайте «ЕИС Закупки», в нарушение пунктов 4.2.5. и 7.4. Контракта Администрацией не обеспечено исполнение условий контракта в части направления требования об уплате неустойки (штрафы, пени) в связи с нарушением срока исполнения контракта.  </w:t>
      </w:r>
    </w:p>
    <w:p w:rsidR="00CA6DB7" w:rsidRPr="0060498A" w:rsidRDefault="00CA6DB7" w:rsidP="00CA6DB7">
      <w:pPr>
        <w:spacing w:after="0" w:line="240" w:lineRule="auto"/>
        <w:ind w:firstLine="709"/>
        <w:jc w:val="both"/>
        <w:rPr>
          <w:rFonts w:ascii="Times New Roman" w:hAnsi="Times New Roman" w:cs="Times New Roman"/>
          <w:b/>
          <w:bCs/>
          <w:i/>
          <w:iCs/>
          <w:spacing w:val="-12"/>
          <w:sz w:val="24"/>
        </w:rPr>
      </w:pPr>
    </w:p>
    <w:p w:rsidR="00CA6DB7" w:rsidRPr="0060498A" w:rsidRDefault="00CA6DB7" w:rsidP="00CA6DB7">
      <w:pPr>
        <w:spacing w:after="0" w:line="240" w:lineRule="auto"/>
        <w:ind w:firstLine="709"/>
        <w:jc w:val="both"/>
        <w:rPr>
          <w:rFonts w:ascii="Times New Roman" w:hAnsi="Times New Roman" w:cs="Times New Roman"/>
          <w:b/>
          <w:bCs/>
          <w:i/>
          <w:iCs/>
          <w:spacing w:val="-12"/>
          <w:sz w:val="24"/>
        </w:rPr>
      </w:pPr>
      <w:r w:rsidRPr="0060498A">
        <w:rPr>
          <w:rFonts w:ascii="Times New Roman" w:hAnsi="Times New Roman" w:cs="Times New Roman"/>
          <w:b/>
          <w:bCs/>
          <w:i/>
          <w:iCs/>
          <w:spacing w:val="-12"/>
          <w:sz w:val="24"/>
        </w:rPr>
        <w:t>Замечание 12:</w:t>
      </w:r>
    </w:p>
    <w:p w:rsidR="00CA6DB7" w:rsidRPr="0060498A" w:rsidRDefault="00CA6DB7" w:rsidP="00CA6DB7">
      <w:pPr>
        <w:spacing w:after="0" w:line="240" w:lineRule="auto"/>
        <w:ind w:firstLine="709"/>
        <w:jc w:val="both"/>
        <w:rPr>
          <w:rFonts w:ascii="Times New Roman" w:hAnsi="Times New Roman" w:cs="Times New Roman"/>
          <w:spacing w:val="-12"/>
          <w:sz w:val="24"/>
        </w:rPr>
      </w:pPr>
      <w:r w:rsidRPr="0060498A">
        <w:rPr>
          <w:rFonts w:ascii="Times New Roman" w:hAnsi="Times New Roman" w:cs="Times New Roman"/>
          <w:spacing w:val="-12"/>
          <w:sz w:val="24"/>
        </w:rPr>
        <w:t>В соответствии с пунктами 3.3. и 3.4. Контракта для проверки предоставленных Исполнителем результатов, предусмотренных Контрактом, Заказчик проводит экспертизу, результаты экспертизы оформляются в виде заключения. В нарушение указанных пунктов, данное заключение отсутствует, таким образом сделан вывод о нарушении порядка приемки результатов оказанной услуги.</w:t>
      </w:r>
    </w:p>
    <w:p w:rsidR="00C26622" w:rsidRPr="0060498A" w:rsidRDefault="00C26622" w:rsidP="00C26622">
      <w:pPr>
        <w:spacing w:after="0" w:line="240" w:lineRule="auto"/>
        <w:ind w:firstLine="709"/>
        <w:jc w:val="both"/>
        <w:rPr>
          <w:rFonts w:ascii="Times New Roman" w:hAnsi="Times New Roman"/>
          <w:b/>
          <w:bCs/>
          <w:i/>
          <w:iCs/>
          <w:sz w:val="24"/>
          <w:szCs w:val="24"/>
        </w:rPr>
      </w:pPr>
    </w:p>
    <w:p w:rsidR="00CA6DB7" w:rsidRPr="0060498A" w:rsidRDefault="00CA6DB7" w:rsidP="00CA6DB7">
      <w:pPr>
        <w:spacing w:after="0" w:line="240" w:lineRule="auto"/>
        <w:ind w:firstLine="709"/>
        <w:jc w:val="both"/>
        <w:rPr>
          <w:rFonts w:ascii="Times New Roman" w:hAnsi="Times New Roman" w:cs="Times New Roman"/>
          <w:b/>
          <w:bCs/>
          <w:i/>
          <w:iCs/>
          <w:sz w:val="24"/>
          <w:szCs w:val="24"/>
          <w:shd w:val="clear" w:color="auto" w:fill="FFFFFF"/>
        </w:rPr>
      </w:pPr>
      <w:r w:rsidRPr="0060498A">
        <w:rPr>
          <w:rFonts w:ascii="Times New Roman" w:hAnsi="Times New Roman" w:cs="Times New Roman"/>
          <w:b/>
          <w:bCs/>
          <w:i/>
          <w:iCs/>
          <w:sz w:val="24"/>
          <w:szCs w:val="24"/>
          <w:shd w:val="clear" w:color="auto" w:fill="FFFFFF"/>
        </w:rPr>
        <w:t>Замечание 13:</w:t>
      </w:r>
    </w:p>
    <w:p w:rsidR="00CA6DB7" w:rsidRPr="0060498A" w:rsidRDefault="00CA6DB7" w:rsidP="00CA6DB7">
      <w:pPr>
        <w:autoSpaceDE w:val="0"/>
        <w:autoSpaceDN w:val="0"/>
        <w:adjustRightInd w:val="0"/>
        <w:spacing w:after="0" w:line="240" w:lineRule="auto"/>
        <w:ind w:firstLine="709"/>
        <w:jc w:val="both"/>
        <w:rPr>
          <w:rFonts w:ascii="Times New Roman" w:hAnsi="Times New Roman" w:cs="Times New Roman"/>
          <w:sz w:val="24"/>
          <w:szCs w:val="24"/>
        </w:rPr>
      </w:pPr>
      <w:r w:rsidRPr="0060498A">
        <w:rPr>
          <w:rFonts w:ascii="Times New Roman" w:hAnsi="Times New Roman" w:cs="Times New Roman"/>
          <w:sz w:val="24"/>
          <w:szCs w:val="24"/>
        </w:rPr>
        <w:t xml:space="preserve">На основании </w:t>
      </w:r>
      <w:hyperlink r:id="rId8" w:history="1">
        <w:r w:rsidRPr="0060498A">
          <w:rPr>
            <w:rFonts w:ascii="Times New Roman" w:hAnsi="Times New Roman" w:cs="Times New Roman"/>
            <w:sz w:val="24"/>
            <w:szCs w:val="24"/>
          </w:rPr>
          <w:t>части 4</w:t>
        </w:r>
      </w:hyperlink>
      <w:r w:rsidRPr="0060498A">
        <w:rPr>
          <w:rFonts w:ascii="Times New Roman" w:hAnsi="Times New Roman" w:cs="Times New Roman"/>
          <w:sz w:val="24"/>
          <w:szCs w:val="24"/>
        </w:rPr>
        <w:t xml:space="preserve"> с учетом </w:t>
      </w:r>
      <w:hyperlink r:id="rId9" w:history="1">
        <w:r w:rsidRPr="0060498A">
          <w:rPr>
            <w:rFonts w:ascii="Times New Roman" w:hAnsi="Times New Roman" w:cs="Times New Roman"/>
            <w:sz w:val="24"/>
            <w:szCs w:val="24"/>
          </w:rPr>
          <w:t>частей 7</w:t>
        </w:r>
      </w:hyperlink>
      <w:r w:rsidRPr="0060498A">
        <w:rPr>
          <w:rFonts w:ascii="Times New Roman" w:hAnsi="Times New Roman" w:cs="Times New Roman"/>
          <w:sz w:val="24"/>
          <w:szCs w:val="24"/>
        </w:rPr>
        <w:t xml:space="preserve">, </w:t>
      </w:r>
      <w:hyperlink r:id="rId10" w:history="1">
        <w:r w:rsidRPr="0060498A">
          <w:rPr>
            <w:rFonts w:ascii="Times New Roman" w:hAnsi="Times New Roman" w:cs="Times New Roman"/>
            <w:sz w:val="24"/>
            <w:szCs w:val="24"/>
          </w:rPr>
          <w:t>8 статьи 34</w:t>
        </w:r>
      </w:hyperlink>
      <w:r w:rsidRPr="0060498A">
        <w:rPr>
          <w:rFonts w:ascii="Times New Roman" w:hAnsi="Times New Roman" w:cs="Times New Roman"/>
          <w:sz w:val="24"/>
          <w:szCs w:val="24"/>
        </w:rPr>
        <w:t xml:space="preserve"> Закона N 44-ФЗ за нарушение условий исполнения контракта, в том числе просрочки обязательств, неисполнения или ненадлежащего исполнения обязательств по контракту, заказчик обязан предусмотреть взыскание с поставщика (подрядчика, исполнителя) неустойки (штрафов, пеней).</w:t>
      </w:r>
    </w:p>
    <w:p w:rsidR="00CA6DB7" w:rsidRPr="0060498A" w:rsidRDefault="00CA6DB7" w:rsidP="00CA6DB7">
      <w:pPr>
        <w:pStyle w:val="a5"/>
        <w:ind w:left="0" w:firstLine="720"/>
        <w:jc w:val="both"/>
      </w:pPr>
      <w:r w:rsidRPr="0060498A">
        <w:rPr>
          <w:shd w:val="clear" w:color="auto" w:fill="FFFFFF"/>
        </w:rPr>
        <w:t>В нарушение вышеуказанных норм Администрация г.Кизела, как заказчик, не исполнила обязанности по истребованию выплаты неустойки за неисполнение поставщиком обязательств.</w:t>
      </w:r>
    </w:p>
    <w:p w:rsidR="00C26622" w:rsidRPr="0060498A" w:rsidRDefault="00C26622" w:rsidP="00B560A4">
      <w:pPr>
        <w:spacing w:after="0" w:line="240" w:lineRule="auto"/>
        <w:ind w:firstLine="709"/>
        <w:jc w:val="both"/>
        <w:rPr>
          <w:rFonts w:ascii="Times New Roman" w:hAnsi="Times New Roman"/>
          <w:sz w:val="24"/>
          <w:szCs w:val="24"/>
        </w:rPr>
      </w:pPr>
    </w:p>
    <w:p w:rsidR="00B560A4" w:rsidRPr="0060498A" w:rsidRDefault="00B560A4" w:rsidP="00B560A4">
      <w:pPr>
        <w:spacing w:after="0" w:line="240" w:lineRule="auto"/>
        <w:ind w:firstLine="709"/>
        <w:jc w:val="both"/>
        <w:rPr>
          <w:rFonts w:ascii="Times New Roman" w:hAnsi="Times New Roman"/>
          <w:sz w:val="24"/>
          <w:szCs w:val="24"/>
        </w:rPr>
      </w:pPr>
      <w:r w:rsidRPr="0060498A">
        <w:rPr>
          <w:rFonts w:ascii="Times New Roman" w:hAnsi="Times New Roman"/>
          <w:sz w:val="24"/>
          <w:szCs w:val="24"/>
        </w:rPr>
        <w:t xml:space="preserve">Акт проверки подписан </w:t>
      </w:r>
      <w:r w:rsidR="00CA6DB7" w:rsidRPr="0060498A">
        <w:rPr>
          <w:rFonts w:ascii="Times New Roman" w:hAnsi="Times New Roman"/>
          <w:sz w:val="24"/>
          <w:szCs w:val="24"/>
        </w:rPr>
        <w:t>главой администрации городского округа «Город Кизел»</w:t>
      </w:r>
      <w:r w:rsidRPr="0060498A">
        <w:rPr>
          <w:rFonts w:ascii="Times New Roman" w:hAnsi="Times New Roman" w:cs="Times New Roman"/>
          <w:bCs/>
          <w:sz w:val="24"/>
          <w:szCs w:val="24"/>
        </w:rPr>
        <w:t xml:space="preserve"> </w:t>
      </w:r>
      <w:r w:rsidRPr="0060498A">
        <w:rPr>
          <w:rFonts w:ascii="Times New Roman" w:hAnsi="Times New Roman"/>
          <w:sz w:val="24"/>
          <w:szCs w:val="24"/>
        </w:rPr>
        <w:t>без протокола разногласий.</w:t>
      </w:r>
    </w:p>
    <w:p w:rsidR="00B560A4" w:rsidRPr="0060498A" w:rsidRDefault="00B560A4" w:rsidP="00B560A4">
      <w:pPr>
        <w:pStyle w:val="ConsPlusNormal"/>
        <w:ind w:firstLine="709"/>
        <w:jc w:val="both"/>
        <w:rPr>
          <w:rFonts w:ascii="Times New Roman" w:eastAsia="Calibri" w:hAnsi="Times New Roman" w:cs="Times New Roman"/>
          <w:sz w:val="24"/>
          <w:szCs w:val="24"/>
        </w:rPr>
      </w:pPr>
      <w:r w:rsidRPr="0060498A">
        <w:rPr>
          <w:rFonts w:ascii="Times New Roman" w:eastAsia="Calibri" w:hAnsi="Times New Roman" w:cs="Times New Roman"/>
          <w:sz w:val="24"/>
          <w:szCs w:val="24"/>
        </w:rPr>
        <w:t xml:space="preserve">В адрес </w:t>
      </w:r>
      <w:r w:rsidR="0060498A" w:rsidRPr="0060498A">
        <w:rPr>
          <w:rFonts w:ascii="Times New Roman" w:eastAsia="Calibri" w:hAnsi="Times New Roman" w:cs="Times New Roman"/>
          <w:sz w:val="24"/>
          <w:szCs w:val="24"/>
        </w:rPr>
        <w:t>главы администрации</w:t>
      </w:r>
      <w:r w:rsidR="000E1B5A" w:rsidRPr="0060498A">
        <w:rPr>
          <w:rFonts w:ascii="Times New Roman" w:eastAsia="Calibri" w:hAnsi="Times New Roman" w:cs="Times New Roman"/>
          <w:sz w:val="24"/>
          <w:szCs w:val="24"/>
        </w:rPr>
        <w:t xml:space="preserve"> </w:t>
      </w:r>
      <w:r w:rsidRPr="0060498A">
        <w:rPr>
          <w:rFonts w:ascii="Times New Roman" w:eastAsia="Calibri" w:hAnsi="Times New Roman" w:cs="Times New Roman"/>
          <w:sz w:val="24"/>
          <w:szCs w:val="24"/>
        </w:rPr>
        <w:t>направлен</w:t>
      </w:r>
      <w:r w:rsidR="00CA6DB7" w:rsidRPr="0060498A">
        <w:rPr>
          <w:rFonts w:ascii="Times New Roman" w:eastAsia="Calibri" w:hAnsi="Times New Roman" w:cs="Times New Roman"/>
          <w:sz w:val="24"/>
          <w:szCs w:val="24"/>
        </w:rPr>
        <w:t>о</w:t>
      </w:r>
      <w:r w:rsidRPr="0060498A">
        <w:rPr>
          <w:rFonts w:ascii="Times New Roman" w:eastAsia="Calibri" w:hAnsi="Times New Roman" w:cs="Times New Roman"/>
          <w:sz w:val="24"/>
          <w:szCs w:val="24"/>
        </w:rPr>
        <w:t xml:space="preserve"> представлени</w:t>
      </w:r>
      <w:r w:rsidR="00CA6DB7" w:rsidRPr="0060498A">
        <w:rPr>
          <w:rFonts w:ascii="Times New Roman" w:eastAsia="Calibri" w:hAnsi="Times New Roman" w:cs="Times New Roman"/>
          <w:sz w:val="24"/>
          <w:szCs w:val="24"/>
        </w:rPr>
        <w:t>е</w:t>
      </w:r>
      <w:r w:rsidRPr="0060498A">
        <w:rPr>
          <w:rFonts w:ascii="Times New Roman" w:eastAsia="Calibri" w:hAnsi="Times New Roman" w:cs="Times New Roman"/>
          <w:sz w:val="24"/>
          <w:szCs w:val="24"/>
        </w:rPr>
        <w:t xml:space="preserve"> от </w:t>
      </w:r>
      <w:r w:rsidR="00CB770B" w:rsidRPr="0060498A">
        <w:rPr>
          <w:rFonts w:ascii="Times New Roman" w:eastAsia="Calibri" w:hAnsi="Times New Roman" w:cs="Times New Roman"/>
          <w:sz w:val="24"/>
          <w:szCs w:val="24"/>
        </w:rPr>
        <w:t>30</w:t>
      </w:r>
      <w:r w:rsidRPr="0060498A">
        <w:rPr>
          <w:rFonts w:ascii="Times New Roman" w:eastAsia="Calibri" w:hAnsi="Times New Roman" w:cs="Times New Roman"/>
          <w:sz w:val="24"/>
          <w:szCs w:val="24"/>
        </w:rPr>
        <w:t>.0</w:t>
      </w:r>
      <w:r w:rsidR="00CA6DB7" w:rsidRPr="0060498A">
        <w:rPr>
          <w:rFonts w:ascii="Times New Roman" w:eastAsia="Calibri" w:hAnsi="Times New Roman" w:cs="Times New Roman"/>
          <w:sz w:val="24"/>
          <w:szCs w:val="24"/>
        </w:rPr>
        <w:t>6</w:t>
      </w:r>
      <w:r w:rsidRPr="0060498A">
        <w:rPr>
          <w:rFonts w:ascii="Times New Roman" w:eastAsia="Calibri" w:hAnsi="Times New Roman" w:cs="Times New Roman"/>
          <w:sz w:val="24"/>
          <w:szCs w:val="24"/>
        </w:rPr>
        <w:t>.202</w:t>
      </w:r>
      <w:r w:rsidR="00C6200B" w:rsidRPr="0060498A">
        <w:rPr>
          <w:rFonts w:ascii="Times New Roman" w:eastAsia="Calibri" w:hAnsi="Times New Roman" w:cs="Times New Roman"/>
          <w:sz w:val="24"/>
          <w:szCs w:val="24"/>
        </w:rPr>
        <w:t>2</w:t>
      </w:r>
      <w:r w:rsidRPr="0060498A">
        <w:rPr>
          <w:rFonts w:ascii="Times New Roman" w:eastAsia="Calibri" w:hAnsi="Times New Roman" w:cs="Times New Roman"/>
          <w:sz w:val="24"/>
          <w:szCs w:val="24"/>
        </w:rPr>
        <w:t xml:space="preserve">г.  для принятия мер по устранению выявленных нарушений, а также для принятия решения о </w:t>
      </w:r>
      <w:r w:rsidRPr="0060498A">
        <w:rPr>
          <w:rFonts w:ascii="Times New Roman" w:eastAsia="Calibri" w:hAnsi="Times New Roman" w:cs="Times New Roman"/>
          <w:sz w:val="24"/>
          <w:szCs w:val="24"/>
        </w:rPr>
        <w:lastRenderedPageBreak/>
        <w:t>привлечении к дисциплинарной ответственности сотрудников, допустивших данные нарушения.</w:t>
      </w:r>
    </w:p>
    <w:p w:rsidR="00770143" w:rsidRPr="0060498A" w:rsidRDefault="00770143" w:rsidP="00770143">
      <w:pPr>
        <w:pStyle w:val="a6"/>
        <w:spacing w:after="0"/>
        <w:ind w:left="0" w:firstLine="283"/>
        <w:jc w:val="both"/>
        <w:rPr>
          <w:sz w:val="25"/>
          <w:szCs w:val="25"/>
        </w:rPr>
      </w:pPr>
    </w:p>
    <w:p w:rsidR="00C6200B" w:rsidRPr="0060498A" w:rsidRDefault="00C6200B" w:rsidP="004F2233">
      <w:pPr>
        <w:spacing w:after="0" w:line="240" w:lineRule="auto"/>
        <w:rPr>
          <w:rFonts w:ascii="Times New Roman" w:hAnsi="Times New Roman"/>
          <w:sz w:val="24"/>
          <w:szCs w:val="24"/>
        </w:rPr>
      </w:pPr>
    </w:p>
    <w:p w:rsidR="004F2233" w:rsidRPr="0060498A" w:rsidRDefault="004F2233" w:rsidP="004F2233">
      <w:pPr>
        <w:spacing w:after="0" w:line="240" w:lineRule="auto"/>
        <w:rPr>
          <w:rFonts w:ascii="Times New Roman" w:hAnsi="Times New Roman"/>
          <w:sz w:val="24"/>
          <w:szCs w:val="24"/>
        </w:rPr>
      </w:pPr>
      <w:r w:rsidRPr="0060498A">
        <w:rPr>
          <w:rFonts w:ascii="Times New Roman" w:hAnsi="Times New Roman"/>
          <w:sz w:val="24"/>
          <w:szCs w:val="24"/>
        </w:rPr>
        <w:t>Председатель КСП г.Кизела</w:t>
      </w:r>
      <w:r w:rsidRPr="0060498A">
        <w:rPr>
          <w:rFonts w:ascii="Times New Roman" w:hAnsi="Times New Roman"/>
          <w:sz w:val="24"/>
          <w:szCs w:val="24"/>
        </w:rPr>
        <w:tab/>
      </w:r>
      <w:r w:rsidRPr="0060498A">
        <w:rPr>
          <w:rFonts w:ascii="Times New Roman" w:hAnsi="Times New Roman"/>
          <w:sz w:val="24"/>
          <w:szCs w:val="24"/>
        </w:rPr>
        <w:tab/>
        <w:t xml:space="preserve">                                      </w:t>
      </w:r>
      <w:r w:rsidRPr="0060498A">
        <w:rPr>
          <w:rFonts w:ascii="Times New Roman" w:hAnsi="Times New Roman"/>
          <w:sz w:val="24"/>
          <w:szCs w:val="24"/>
        </w:rPr>
        <w:tab/>
      </w:r>
      <w:r w:rsidR="00C6200B" w:rsidRPr="0060498A">
        <w:rPr>
          <w:rFonts w:ascii="Times New Roman" w:hAnsi="Times New Roman"/>
          <w:sz w:val="24"/>
          <w:szCs w:val="24"/>
        </w:rPr>
        <w:t xml:space="preserve">        </w:t>
      </w:r>
      <w:proofErr w:type="spellStart"/>
      <w:r w:rsidRPr="0060498A">
        <w:rPr>
          <w:rFonts w:ascii="Times New Roman" w:hAnsi="Times New Roman"/>
          <w:sz w:val="24"/>
          <w:szCs w:val="24"/>
        </w:rPr>
        <w:t>Е.А.Щебетун</w:t>
      </w:r>
      <w:proofErr w:type="spellEnd"/>
    </w:p>
    <w:p w:rsidR="00770143" w:rsidRPr="0060498A" w:rsidRDefault="00770143" w:rsidP="00770143">
      <w:pPr>
        <w:rPr>
          <w:rFonts w:ascii="Times New Roman" w:hAnsi="Times New Roman" w:cs="Times New Roman"/>
          <w:sz w:val="24"/>
          <w:szCs w:val="24"/>
        </w:rPr>
      </w:pPr>
    </w:p>
    <w:p w:rsidR="009B3B88" w:rsidRPr="0060498A" w:rsidRDefault="009B3B88">
      <w:pPr>
        <w:tabs>
          <w:tab w:val="left" w:pos="6937"/>
          <w:tab w:val="left" w:pos="7513"/>
          <w:tab w:val="left" w:pos="7655"/>
        </w:tabs>
        <w:spacing w:after="0" w:line="240" w:lineRule="auto"/>
        <w:rPr>
          <w:rFonts w:ascii="Times New Roman" w:hAnsi="Times New Roman" w:cs="Times New Roman"/>
          <w:sz w:val="24"/>
          <w:szCs w:val="24"/>
        </w:rPr>
      </w:pPr>
    </w:p>
    <w:sectPr w:rsidR="009B3B88" w:rsidRPr="0060498A" w:rsidSect="00863C4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FF" w:rsidRDefault="005572FF" w:rsidP="00D15F48">
      <w:pPr>
        <w:spacing w:after="0" w:line="240" w:lineRule="auto"/>
      </w:pPr>
      <w:r>
        <w:separator/>
      </w:r>
    </w:p>
  </w:endnote>
  <w:endnote w:type="continuationSeparator" w:id="0">
    <w:p w:rsidR="005572FF" w:rsidRDefault="005572FF" w:rsidP="00D1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80524"/>
      <w:docPartObj>
        <w:docPartGallery w:val="Page Numbers (Bottom of Page)"/>
        <w:docPartUnique/>
      </w:docPartObj>
    </w:sdtPr>
    <w:sdtEndPr/>
    <w:sdtContent>
      <w:p w:rsidR="00092DEF" w:rsidRDefault="00092DEF">
        <w:pPr>
          <w:pStyle w:val="af1"/>
          <w:jc w:val="right"/>
        </w:pPr>
        <w:r>
          <w:fldChar w:fldCharType="begin"/>
        </w:r>
        <w:r>
          <w:instrText>PAGE   \* MERGEFORMAT</w:instrText>
        </w:r>
        <w:r>
          <w:fldChar w:fldCharType="separate"/>
        </w:r>
        <w:r>
          <w:t>2</w:t>
        </w:r>
        <w:r>
          <w:fldChar w:fldCharType="end"/>
        </w:r>
      </w:p>
    </w:sdtContent>
  </w:sdt>
  <w:p w:rsidR="00092DEF" w:rsidRDefault="00092DE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FF" w:rsidRDefault="005572FF" w:rsidP="00D15F48">
      <w:pPr>
        <w:spacing w:after="0" w:line="240" w:lineRule="auto"/>
      </w:pPr>
      <w:r>
        <w:separator/>
      </w:r>
    </w:p>
  </w:footnote>
  <w:footnote w:type="continuationSeparator" w:id="0">
    <w:p w:rsidR="005572FF" w:rsidRDefault="005572FF" w:rsidP="00D15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8B3"/>
    <w:multiLevelType w:val="hybridMultilevel"/>
    <w:tmpl w:val="4008F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F01DD"/>
    <w:multiLevelType w:val="hybridMultilevel"/>
    <w:tmpl w:val="94A88140"/>
    <w:lvl w:ilvl="0" w:tplc="EAE02D9E">
      <w:start w:val="1"/>
      <w:numFmt w:val="bullet"/>
      <w:lvlText w:val=""/>
      <w:lvlJc w:val="left"/>
      <w:pPr>
        <w:ind w:left="770" w:hanging="360"/>
      </w:pPr>
      <w:rPr>
        <w:rFonts w:ascii="Symbol" w:hAnsi="Symbol" w:hint="default"/>
        <w:color w:val="auto"/>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16905424"/>
    <w:multiLevelType w:val="hybridMultilevel"/>
    <w:tmpl w:val="CD0AB08C"/>
    <w:lvl w:ilvl="0" w:tplc="12BAA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55538D"/>
    <w:multiLevelType w:val="multilevel"/>
    <w:tmpl w:val="C660E2D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B970A6"/>
    <w:multiLevelType w:val="hybridMultilevel"/>
    <w:tmpl w:val="BC86E0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C9A2C5A"/>
    <w:multiLevelType w:val="hybridMultilevel"/>
    <w:tmpl w:val="FA507200"/>
    <w:lvl w:ilvl="0" w:tplc="05D62136">
      <w:start w:val="1"/>
      <w:numFmt w:val="decimal"/>
      <w:lvlText w:val="%1)"/>
      <w:lvlJc w:val="left"/>
      <w:pPr>
        <w:ind w:left="928"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343A99"/>
    <w:multiLevelType w:val="hybridMultilevel"/>
    <w:tmpl w:val="E3247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146F2D"/>
    <w:multiLevelType w:val="hybridMultilevel"/>
    <w:tmpl w:val="B0182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6709C2"/>
    <w:multiLevelType w:val="hybridMultilevel"/>
    <w:tmpl w:val="65ACD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BD4F3F"/>
    <w:multiLevelType w:val="hybridMultilevel"/>
    <w:tmpl w:val="510A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7F743E"/>
    <w:multiLevelType w:val="hybridMultilevel"/>
    <w:tmpl w:val="06B0D0AA"/>
    <w:lvl w:ilvl="0" w:tplc="AD925D06">
      <w:start w:val="1"/>
      <w:numFmt w:val="decimal"/>
      <w:lvlText w:val="%1."/>
      <w:lvlJc w:val="left"/>
      <w:pPr>
        <w:ind w:left="900" w:hanging="360"/>
      </w:pPr>
      <w:rPr>
        <w:rFonts w:hint="default"/>
        <w:color w:val="2F2F2F"/>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90E1337"/>
    <w:multiLevelType w:val="hybridMultilevel"/>
    <w:tmpl w:val="D86067C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15:restartNumberingAfterBreak="0">
    <w:nsid w:val="70BF1D2A"/>
    <w:multiLevelType w:val="multilevel"/>
    <w:tmpl w:val="2A2074C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7DD1C1C"/>
    <w:multiLevelType w:val="hybridMultilevel"/>
    <w:tmpl w:val="B2C00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
  </w:num>
  <w:num w:numId="5">
    <w:abstractNumId w:val="10"/>
  </w:num>
  <w:num w:numId="6">
    <w:abstractNumId w:val="0"/>
  </w:num>
  <w:num w:numId="7">
    <w:abstractNumId w:val="1"/>
  </w:num>
  <w:num w:numId="8">
    <w:abstractNumId w:val="6"/>
  </w:num>
  <w:num w:numId="9">
    <w:abstractNumId w:val="8"/>
  </w:num>
  <w:num w:numId="10">
    <w:abstractNumId w:val="2"/>
  </w:num>
  <w:num w:numId="11">
    <w:abstractNumId w:val="12"/>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41"/>
    <w:rsid w:val="00014A33"/>
    <w:rsid w:val="000227CE"/>
    <w:rsid w:val="00023AE7"/>
    <w:rsid w:val="00032D62"/>
    <w:rsid w:val="00033351"/>
    <w:rsid w:val="00034223"/>
    <w:rsid w:val="00041037"/>
    <w:rsid w:val="00041DE2"/>
    <w:rsid w:val="00047DA7"/>
    <w:rsid w:val="00054E6D"/>
    <w:rsid w:val="00055050"/>
    <w:rsid w:val="00056467"/>
    <w:rsid w:val="00056E98"/>
    <w:rsid w:val="00064D19"/>
    <w:rsid w:val="000658AE"/>
    <w:rsid w:val="000667EC"/>
    <w:rsid w:val="00070E6D"/>
    <w:rsid w:val="000720F5"/>
    <w:rsid w:val="00073C53"/>
    <w:rsid w:val="000747B2"/>
    <w:rsid w:val="000905BE"/>
    <w:rsid w:val="00092DEF"/>
    <w:rsid w:val="00095E26"/>
    <w:rsid w:val="00096177"/>
    <w:rsid w:val="000A00E4"/>
    <w:rsid w:val="000A23F1"/>
    <w:rsid w:val="000A2D67"/>
    <w:rsid w:val="000A67B8"/>
    <w:rsid w:val="000B41EB"/>
    <w:rsid w:val="000B7937"/>
    <w:rsid w:val="000C3048"/>
    <w:rsid w:val="000C3662"/>
    <w:rsid w:val="000C57F6"/>
    <w:rsid w:val="000D1652"/>
    <w:rsid w:val="000D44A7"/>
    <w:rsid w:val="000E1B5A"/>
    <w:rsid w:val="000E3D46"/>
    <w:rsid w:val="000E654F"/>
    <w:rsid w:val="000F0B1B"/>
    <w:rsid w:val="000F37B0"/>
    <w:rsid w:val="000F588B"/>
    <w:rsid w:val="000F7C74"/>
    <w:rsid w:val="000F7D0D"/>
    <w:rsid w:val="000F7E91"/>
    <w:rsid w:val="00100F97"/>
    <w:rsid w:val="00104CA2"/>
    <w:rsid w:val="001054B3"/>
    <w:rsid w:val="001071C7"/>
    <w:rsid w:val="001129BA"/>
    <w:rsid w:val="00120483"/>
    <w:rsid w:val="00120F1D"/>
    <w:rsid w:val="00124462"/>
    <w:rsid w:val="00126241"/>
    <w:rsid w:val="001273D0"/>
    <w:rsid w:val="00130375"/>
    <w:rsid w:val="00131825"/>
    <w:rsid w:val="00134BFD"/>
    <w:rsid w:val="00136815"/>
    <w:rsid w:val="00143EAF"/>
    <w:rsid w:val="00151B69"/>
    <w:rsid w:val="001520F4"/>
    <w:rsid w:val="00164417"/>
    <w:rsid w:val="00164507"/>
    <w:rsid w:val="00165437"/>
    <w:rsid w:val="00183E5C"/>
    <w:rsid w:val="001963F0"/>
    <w:rsid w:val="001A34C5"/>
    <w:rsid w:val="001A77FA"/>
    <w:rsid w:val="001B035E"/>
    <w:rsid w:val="001B76FC"/>
    <w:rsid w:val="001B7A54"/>
    <w:rsid w:val="001C384E"/>
    <w:rsid w:val="001E2BA7"/>
    <w:rsid w:val="001E6E13"/>
    <w:rsid w:val="001F05F9"/>
    <w:rsid w:val="001F0858"/>
    <w:rsid w:val="001F6876"/>
    <w:rsid w:val="001F6878"/>
    <w:rsid w:val="00203BD3"/>
    <w:rsid w:val="0021019E"/>
    <w:rsid w:val="00217F89"/>
    <w:rsid w:val="00220F3F"/>
    <w:rsid w:val="00220F67"/>
    <w:rsid w:val="00221140"/>
    <w:rsid w:val="0022310A"/>
    <w:rsid w:val="00225138"/>
    <w:rsid w:val="002374E9"/>
    <w:rsid w:val="0024288F"/>
    <w:rsid w:val="002449D3"/>
    <w:rsid w:val="00252E4F"/>
    <w:rsid w:val="00253644"/>
    <w:rsid w:val="00253F90"/>
    <w:rsid w:val="0025768A"/>
    <w:rsid w:val="00263BCE"/>
    <w:rsid w:val="00267A79"/>
    <w:rsid w:val="00275CC3"/>
    <w:rsid w:val="00275D26"/>
    <w:rsid w:val="00283E52"/>
    <w:rsid w:val="00287C67"/>
    <w:rsid w:val="0029137A"/>
    <w:rsid w:val="00292B90"/>
    <w:rsid w:val="0029371D"/>
    <w:rsid w:val="002959F6"/>
    <w:rsid w:val="00297D0A"/>
    <w:rsid w:val="002A3F6F"/>
    <w:rsid w:val="002A7ED8"/>
    <w:rsid w:val="002B12E3"/>
    <w:rsid w:val="002B2462"/>
    <w:rsid w:val="002B7B96"/>
    <w:rsid w:val="002C0954"/>
    <w:rsid w:val="002C1B2F"/>
    <w:rsid w:val="002C3774"/>
    <w:rsid w:val="002C5FCD"/>
    <w:rsid w:val="002D18D9"/>
    <w:rsid w:val="002D2B06"/>
    <w:rsid w:val="002D3E93"/>
    <w:rsid w:val="002F0E50"/>
    <w:rsid w:val="002F12A3"/>
    <w:rsid w:val="002F1814"/>
    <w:rsid w:val="002F1A23"/>
    <w:rsid w:val="0030198E"/>
    <w:rsid w:val="00312C92"/>
    <w:rsid w:val="003177C6"/>
    <w:rsid w:val="00320A4C"/>
    <w:rsid w:val="00323F98"/>
    <w:rsid w:val="003250E1"/>
    <w:rsid w:val="00326CB3"/>
    <w:rsid w:val="0033175D"/>
    <w:rsid w:val="00345106"/>
    <w:rsid w:val="00361523"/>
    <w:rsid w:val="003716AA"/>
    <w:rsid w:val="00372FE0"/>
    <w:rsid w:val="003756B8"/>
    <w:rsid w:val="00376D54"/>
    <w:rsid w:val="0038013A"/>
    <w:rsid w:val="003822EE"/>
    <w:rsid w:val="0038442D"/>
    <w:rsid w:val="00392D41"/>
    <w:rsid w:val="003A004D"/>
    <w:rsid w:val="003A0179"/>
    <w:rsid w:val="003A05EB"/>
    <w:rsid w:val="003A2033"/>
    <w:rsid w:val="003A3225"/>
    <w:rsid w:val="003A6F0E"/>
    <w:rsid w:val="003B1476"/>
    <w:rsid w:val="003B186E"/>
    <w:rsid w:val="003B3345"/>
    <w:rsid w:val="003B4730"/>
    <w:rsid w:val="003C103E"/>
    <w:rsid w:val="003C3DDF"/>
    <w:rsid w:val="003D2AB1"/>
    <w:rsid w:val="003D314D"/>
    <w:rsid w:val="003D7093"/>
    <w:rsid w:val="003E0F03"/>
    <w:rsid w:val="003E50FB"/>
    <w:rsid w:val="003E66C7"/>
    <w:rsid w:val="00406578"/>
    <w:rsid w:val="00411A67"/>
    <w:rsid w:val="00412065"/>
    <w:rsid w:val="00413E05"/>
    <w:rsid w:val="004230B5"/>
    <w:rsid w:val="00425D51"/>
    <w:rsid w:val="0042761E"/>
    <w:rsid w:val="00427C68"/>
    <w:rsid w:val="00437F9D"/>
    <w:rsid w:val="0044002B"/>
    <w:rsid w:val="004400C8"/>
    <w:rsid w:val="0044425C"/>
    <w:rsid w:val="00446107"/>
    <w:rsid w:val="00447EA8"/>
    <w:rsid w:val="00455549"/>
    <w:rsid w:val="00457D1F"/>
    <w:rsid w:val="00461826"/>
    <w:rsid w:val="00461A44"/>
    <w:rsid w:val="0047291D"/>
    <w:rsid w:val="004817F6"/>
    <w:rsid w:val="0048445D"/>
    <w:rsid w:val="00485717"/>
    <w:rsid w:val="0048766D"/>
    <w:rsid w:val="004957FC"/>
    <w:rsid w:val="004A18EA"/>
    <w:rsid w:val="004A5A4B"/>
    <w:rsid w:val="004A5BE6"/>
    <w:rsid w:val="004B00C1"/>
    <w:rsid w:val="004B4397"/>
    <w:rsid w:val="004B4634"/>
    <w:rsid w:val="004B681E"/>
    <w:rsid w:val="004C0C29"/>
    <w:rsid w:val="004C13A1"/>
    <w:rsid w:val="004C310C"/>
    <w:rsid w:val="004C68DE"/>
    <w:rsid w:val="004C7063"/>
    <w:rsid w:val="004D571D"/>
    <w:rsid w:val="004D6D3D"/>
    <w:rsid w:val="004E5C5E"/>
    <w:rsid w:val="004F2233"/>
    <w:rsid w:val="004F3282"/>
    <w:rsid w:val="005000C3"/>
    <w:rsid w:val="0050518F"/>
    <w:rsid w:val="005054F6"/>
    <w:rsid w:val="00506BD6"/>
    <w:rsid w:val="00507925"/>
    <w:rsid w:val="00510DE2"/>
    <w:rsid w:val="00523380"/>
    <w:rsid w:val="00524E85"/>
    <w:rsid w:val="00527063"/>
    <w:rsid w:val="0052786D"/>
    <w:rsid w:val="00536274"/>
    <w:rsid w:val="0053628F"/>
    <w:rsid w:val="00540F19"/>
    <w:rsid w:val="005513FE"/>
    <w:rsid w:val="0055353B"/>
    <w:rsid w:val="00553E8A"/>
    <w:rsid w:val="00556D7F"/>
    <w:rsid w:val="005572FF"/>
    <w:rsid w:val="00566069"/>
    <w:rsid w:val="00571DE7"/>
    <w:rsid w:val="005746F1"/>
    <w:rsid w:val="005815FC"/>
    <w:rsid w:val="00581E98"/>
    <w:rsid w:val="00596858"/>
    <w:rsid w:val="005A0192"/>
    <w:rsid w:val="005A2D92"/>
    <w:rsid w:val="005A4A86"/>
    <w:rsid w:val="005A549D"/>
    <w:rsid w:val="005B7532"/>
    <w:rsid w:val="005C16EB"/>
    <w:rsid w:val="005C2F60"/>
    <w:rsid w:val="005C35B9"/>
    <w:rsid w:val="005C6C8E"/>
    <w:rsid w:val="005E6978"/>
    <w:rsid w:val="005E6C5F"/>
    <w:rsid w:val="005E7170"/>
    <w:rsid w:val="00600869"/>
    <w:rsid w:val="00600F4C"/>
    <w:rsid w:val="0060498A"/>
    <w:rsid w:val="006050D6"/>
    <w:rsid w:val="00607288"/>
    <w:rsid w:val="006107A6"/>
    <w:rsid w:val="006158DD"/>
    <w:rsid w:val="00617EC5"/>
    <w:rsid w:val="0062029A"/>
    <w:rsid w:val="00620B3C"/>
    <w:rsid w:val="00620B5B"/>
    <w:rsid w:val="00623332"/>
    <w:rsid w:val="00624790"/>
    <w:rsid w:val="00631BA7"/>
    <w:rsid w:val="006378C2"/>
    <w:rsid w:val="00644894"/>
    <w:rsid w:val="0066375A"/>
    <w:rsid w:val="00667712"/>
    <w:rsid w:val="006720A6"/>
    <w:rsid w:val="00672AA5"/>
    <w:rsid w:val="0067492B"/>
    <w:rsid w:val="00680E9A"/>
    <w:rsid w:val="006850BC"/>
    <w:rsid w:val="00687227"/>
    <w:rsid w:val="006B2C12"/>
    <w:rsid w:val="006B50E1"/>
    <w:rsid w:val="006B7291"/>
    <w:rsid w:val="006B7559"/>
    <w:rsid w:val="006B7EC2"/>
    <w:rsid w:val="006C3C35"/>
    <w:rsid w:val="006C69E2"/>
    <w:rsid w:val="006D3EBC"/>
    <w:rsid w:val="006D6881"/>
    <w:rsid w:val="006D6E5A"/>
    <w:rsid w:val="006E0514"/>
    <w:rsid w:val="006E0E84"/>
    <w:rsid w:val="006E4910"/>
    <w:rsid w:val="006F30C2"/>
    <w:rsid w:val="006F6011"/>
    <w:rsid w:val="006F65ED"/>
    <w:rsid w:val="006F6B90"/>
    <w:rsid w:val="0070317F"/>
    <w:rsid w:val="007038C7"/>
    <w:rsid w:val="00705BF7"/>
    <w:rsid w:val="007128B8"/>
    <w:rsid w:val="00715B2E"/>
    <w:rsid w:val="00746B01"/>
    <w:rsid w:val="00753BFB"/>
    <w:rsid w:val="00757745"/>
    <w:rsid w:val="00770143"/>
    <w:rsid w:val="00771F17"/>
    <w:rsid w:val="0077463E"/>
    <w:rsid w:val="00774CE3"/>
    <w:rsid w:val="0077548D"/>
    <w:rsid w:val="00782E3D"/>
    <w:rsid w:val="00786E32"/>
    <w:rsid w:val="00794C6F"/>
    <w:rsid w:val="00795420"/>
    <w:rsid w:val="007A6F7B"/>
    <w:rsid w:val="007A7008"/>
    <w:rsid w:val="007B346E"/>
    <w:rsid w:val="007B50CC"/>
    <w:rsid w:val="007C1931"/>
    <w:rsid w:val="007C3E9D"/>
    <w:rsid w:val="007C5169"/>
    <w:rsid w:val="007D34DF"/>
    <w:rsid w:val="007D695F"/>
    <w:rsid w:val="007D72EC"/>
    <w:rsid w:val="007E0CB2"/>
    <w:rsid w:val="007E3532"/>
    <w:rsid w:val="007F1C50"/>
    <w:rsid w:val="00800B37"/>
    <w:rsid w:val="00802D54"/>
    <w:rsid w:val="00804A89"/>
    <w:rsid w:val="00805892"/>
    <w:rsid w:val="00806DBC"/>
    <w:rsid w:val="00813252"/>
    <w:rsid w:val="00813555"/>
    <w:rsid w:val="00827B0C"/>
    <w:rsid w:val="008303B6"/>
    <w:rsid w:val="0083312C"/>
    <w:rsid w:val="00841E97"/>
    <w:rsid w:val="00847314"/>
    <w:rsid w:val="00857BF2"/>
    <w:rsid w:val="0086024E"/>
    <w:rsid w:val="008616D0"/>
    <w:rsid w:val="00863C4A"/>
    <w:rsid w:val="008654AB"/>
    <w:rsid w:val="00865D1A"/>
    <w:rsid w:val="00870440"/>
    <w:rsid w:val="008711A1"/>
    <w:rsid w:val="00883233"/>
    <w:rsid w:val="008834DA"/>
    <w:rsid w:val="00885BF0"/>
    <w:rsid w:val="008879F2"/>
    <w:rsid w:val="008910BD"/>
    <w:rsid w:val="008940A6"/>
    <w:rsid w:val="008A1E2E"/>
    <w:rsid w:val="008A2F1C"/>
    <w:rsid w:val="008A5BE5"/>
    <w:rsid w:val="008A6044"/>
    <w:rsid w:val="008B1BAF"/>
    <w:rsid w:val="008B6312"/>
    <w:rsid w:val="008C25F5"/>
    <w:rsid w:val="008C2B9C"/>
    <w:rsid w:val="008C3360"/>
    <w:rsid w:val="008D0CE1"/>
    <w:rsid w:val="008D261D"/>
    <w:rsid w:val="008D6028"/>
    <w:rsid w:val="008D7AFC"/>
    <w:rsid w:val="008E1BE0"/>
    <w:rsid w:val="008E2A9C"/>
    <w:rsid w:val="008F4700"/>
    <w:rsid w:val="008F5323"/>
    <w:rsid w:val="008F7562"/>
    <w:rsid w:val="00902341"/>
    <w:rsid w:val="00906E81"/>
    <w:rsid w:val="00907B1A"/>
    <w:rsid w:val="00907E1B"/>
    <w:rsid w:val="00917333"/>
    <w:rsid w:val="00917A9E"/>
    <w:rsid w:val="009209E2"/>
    <w:rsid w:val="009210CD"/>
    <w:rsid w:val="00926BFE"/>
    <w:rsid w:val="00936675"/>
    <w:rsid w:val="00951677"/>
    <w:rsid w:val="00957AA6"/>
    <w:rsid w:val="00966FCF"/>
    <w:rsid w:val="009722DF"/>
    <w:rsid w:val="009746F5"/>
    <w:rsid w:val="009760A2"/>
    <w:rsid w:val="00977240"/>
    <w:rsid w:val="00980E56"/>
    <w:rsid w:val="00987C06"/>
    <w:rsid w:val="00990021"/>
    <w:rsid w:val="0099220C"/>
    <w:rsid w:val="00993BCB"/>
    <w:rsid w:val="00996D13"/>
    <w:rsid w:val="00996E84"/>
    <w:rsid w:val="0099720C"/>
    <w:rsid w:val="009A3B9D"/>
    <w:rsid w:val="009A7FC5"/>
    <w:rsid w:val="009B071B"/>
    <w:rsid w:val="009B3B88"/>
    <w:rsid w:val="009B6FB9"/>
    <w:rsid w:val="009C1F2A"/>
    <w:rsid w:val="009C210C"/>
    <w:rsid w:val="009C35F6"/>
    <w:rsid w:val="009C5263"/>
    <w:rsid w:val="009D20C4"/>
    <w:rsid w:val="009E2E26"/>
    <w:rsid w:val="009E3CED"/>
    <w:rsid w:val="009F1846"/>
    <w:rsid w:val="009F53A5"/>
    <w:rsid w:val="009F6857"/>
    <w:rsid w:val="00A10936"/>
    <w:rsid w:val="00A11B8E"/>
    <w:rsid w:val="00A1382F"/>
    <w:rsid w:val="00A14B46"/>
    <w:rsid w:val="00A14CE1"/>
    <w:rsid w:val="00A16A04"/>
    <w:rsid w:val="00A202F1"/>
    <w:rsid w:val="00A263DF"/>
    <w:rsid w:val="00A271F7"/>
    <w:rsid w:val="00A3396A"/>
    <w:rsid w:val="00A3735F"/>
    <w:rsid w:val="00A505D8"/>
    <w:rsid w:val="00A54DDA"/>
    <w:rsid w:val="00A60E46"/>
    <w:rsid w:val="00A61E36"/>
    <w:rsid w:val="00A64807"/>
    <w:rsid w:val="00A716DA"/>
    <w:rsid w:val="00A7617E"/>
    <w:rsid w:val="00A828D3"/>
    <w:rsid w:val="00A9465A"/>
    <w:rsid w:val="00AB0306"/>
    <w:rsid w:val="00AB0C6B"/>
    <w:rsid w:val="00AB0EFC"/>
    <w:rsid w:val="00AB1A18"/>
    <w:rsid w:val="00AB6C23"/>
    <w:rsid w:val="00AB7927"/>
    <w:rsid w:val="00AC040F"/>
    <w:rsid w:val="00AC0BC2"/>
    <w:rsid w:val="00AC70CB"/>
    <w:rsid w:val="00AC7BB6"/>
    <w:rsid w:val="00AD5708"/>
    <w:rsid w:val="00AD64BF"/>
    <w:rsid w:val="00AE67CA"/>
    <w:rsid w:val="00AF59A2"/>
    <w:rsid w:val="00AF6C81"/>
    <w:rsid w:val="00B0185A"/>
    <w:rsid w:val="00B033CB"/>
    <w:rsid w:val="00B0594A"/>
    <w:rsid w:val="00B07ABF"/>
    <w:rsid w:val="00B112F9"/>
    <w:rsid w:val="00B24CDD"/>
    <w:rsid w:val="00B33237"/>
    <w:rsid w:val="00B35A0F"/>
    <w:rsid w:val="00B37806"/>
    <w:rsid w:val="00B40662"/>
    <w:rsid w:val="00B40DFF"/>
    <w:rsid w:val="00B414BF"/>
    <w:rsid w:val="00B4224A"/>
    <w:rsid w:val="00B501E5"/>
    <w:rsid w:val="00B52FA8"/>
    <w:rsid w:val="00B53466"/>
    <w:rsid w:val="00B560A4"/>
    <w:rsid w:val="00B57802"/>
    <w:rsid w:val="00B57CD6"/>
    <w:rsid w:val="00B60032"/>
    <w:rsid w:val="00B62C12"/>
    <w:rsid w:val="00B7181F"/>
    <w:rsid w:val="00B724E1"/>
    <w:rsid w:val="00B7590F"/>
    <w:rsid w:val="00B87CFC"/>
    <w:rsid w:val="00B901E2"/>
    <w:rsid w:val="00B91BD2"/>
    <w:rsid w:val="00B946BA"/>
    <w:rsid w:val="00BA3E2C"/>
    <w:rsid w:val="00BA4C2A"/>
    <w:rsid w:val="00BB28A5"/>
    <w:rsid w:val="00BB78D8"/>
    <w:rsid w:val="00BC707B"/>
    <w:rsid w:val="00BC764A"/>
    <w:rsid w:val="00BD6218"/>
    <w:rsid w:val="00BE48DC"/>
    <w:rsid w:val="00BE4BBD"/>
    <w:rsid w:val="00BE514A"/>
    <w:rsid w:val="00BE729F"/>
    <w:rsid w:val="00BF5D84"/>
    <w:rsid w:val="00BF6A6E"/>
    <w:rsid w:val="00C017CE"/>
    <w:rsid w:val="00C01A24"/>
    <w:rsid w:val="00C1165D"/>
    <w:rsid w:val="00C1238B"/>
    <w:rsid w:val="00C13750"/>
    <w:rsid w:val="00C13847"/>
    <w:rsid w:val="00C158A1"/>
    <w:rsid w:val="00C25783"/>
    <w:rsid w:val="00C26622"/>
    <w:rsid w:val="00C3223D"/>
    <w:rsid w:val="00C327CA"/>
    <w:rsid w:val="00C3646B"/>
    <w:rsid w:val="00C4312C"/>
    <w:rsid w:val="00C469E7"/>
    <w:rsid w:val="00C46F36"/>
    <w:rsid w:val="00C5281E"/>
    <w:rsid w:val="00C530AA"/>
    <w:rsid w:val="00C53BFD"/>
    <w:rsid w:val="00C55224"/>
    <w:rsid w:val="00C6200B"/>
    <w:rsid w:val="00C644B9"/>
    <w:rsid w:val="00C707B3"/>
    <w:rsid w:val="00CA6DB7"/>
    <w:rsid w:val="00CA7A58"/>
    <w:rsid w:val="00CB6D49"/>
    <w:rsid w:val="00CB770B"/>
    <w:rsid w:val="00CC0C2B"/>
    <w:rsid w:val="00CD28A6"/>
    <w:rsid w:val="00CE2317"/>
    <w:rsid w:val="00CE77E5"/>
    <w:rsid w:val="00CF0C20"/>
    <w:rsid w:val="00CF5263"/>
    <w:rsid w:val="00D003BC"/>
    <w:rsid w:val="00D00D74"/>
    <w:rsid w:val="00D06DBA"/>
    <w:rsid w:val="00D127E3"/>
    <w:rsid w:val="00D147C3"/>
    <w:rsid w:val="00D15F48"/>
    <w:rsid w:val="00D2691F"/>
    <w:rsid w:val="00D31EA1"/>
    <w:rsid w:val="00D359D8"/>
    <w:rsid w:val="00D40C93"/>
    <w:rsid w:val="00D4335C"/>
    <w:rsid w:val="00D45F56"/>
    <w:rsid w:val="00D5099E"/>
    <w:rsid w:val="00D56558"/>
    <w:rsid w:val="00D573E2"/>
    <w:rsid w:val="00D574ED"/>
    <w:rsid w:val="00D60967"/>
    <w:rsid w:val="00D60A3B"/>
    <w:rsid w:val="00D6232B"/>
    <w:rsid w:val="00D63A53"/>
    <w:rsid w:val="00D63D61"/>
    <w:rsid w:val="00D770B2"/>
    <w:rsid w:val="00D823E3"/>
    <w:rsid w:val="00D84728"/>
    <w:rsid w:val="00D85352"/>
    <w:rsid w:val="00D87614"/>
    <w:rsid w:val="00D918CC"/>
    <w:rsid w:val="00D918EE"/>
    <w:rsid w:val="00DA2665"/>
    <w:rsid w:val="00DA3862"/>
    <w:rsid w:val="00DA3CDF"/>
    <w:rsid w:val="00DB092D"/>
    <w:rsid w:val="00DB2FEB"/>
    <w:rsid w:val="00DB46C6"/>
    <w:rsid w:val="00DC00EF"/>
    <w:rsid w:val="00DC23C4"/>
    <w:rsid w:val="00DD0690"/>
    <w:rsid w:val="00DD3B2B"/>
    <w:rsid w:val="00DD3FB1"/>
    <w:rsid w:val="00DD4EE2"/>
    <w:rsid w:val="00DD6201"/>
    <w:rsid w:val="00DD6AF1"/>
    <w:rsid w:val="00DD6EB8"/>
    <w:rsid w:val="00DE361D"/>
    <w:rsid w:val="00DE456D"/>
    <w:rsid w:val="00DE7633"/>
    <w:rsid w:val="00DF657E"/>
    <w:rsid w:val="00E07644"/>
    <w:rsid w:val="00E10ACE"/>
    <w:rsid w:val="00E11014"/>
    <w:rsid w:val="00E15922"/>
    <w:rsid w:val="00E2716A"/>
    <w:rsid w:val="00E30757"/>
    <w:rsid w:val="00E30A89"/>
    <w:rsid w:val="00E32F85"/>
    <w:rsid w:val="00E34B3F"/>
    <w:rsid w:val="00E35B05"/>
    <w:rsid w:val="00E41EF8"/>
    <w:rsid w:val="00E44F76"/>
    <w:rsid w:val="00E45360"/>
    <w:rsid w:val="00E51141"/>
    <w:rsid w:val="00E57B4C"/>
    <w:rsid w:val="00E57F84"/>
    <w:rsid w:val="00E603F7"/>
    <w:rsid w:val="00E61DD3"/>
    <w:rsid w:val="00E63D20"/>
    <w:rsid w:val="00E64166"/>
    <w:rsid w:val="00E667B9"/>
    <w:rsid w:val="00E715EC"/>
    <w:rsid w:val="00E76636"/>
    <w:rsid w:val="00E8373A"/>
    <w:rsid w:val="00E973B2"/>
    <w:rsid w:val="00EA2C74"/>
    <w:rsid w:val="00EA2EFC"/>
    <w:rsid w:val="00EA3B8E"/>
    <w:rsid w:val="00EB190B"/>
    <w:rsid w:val="00EB3B33"/>
    <w:rsid w:val="00EC569C"/>
    <w:rsid w:val="00EC7284"/>
    <w:rsid w:val="00ED3F93"/>
    <w:rsid w:val="00ED7523"/>
    <w:rsid w:val="00EE13C6"/>
    <w:rsid w:val="00EE6DD9"/>
    <w:rsid w:val="00EE7CD8"/>
    <w:rsid w:val="00EE7D6F"/>
    <w:rsid w:val="00EF460F"/>
    <w:rsid w:val="00F04804"/>
    <w:rsid w:val="00F073AC"/>
    <w:rsid w:val="00F1024C"/>
    <w:rsid w:val="00F106C8"/>
    <w:rsid w:val="00F10836"/>
    <w:rsid w:val="00F1163D"/>
    <w:rsid w:val="00F12035"/>
    <w:rsid w:val="00F12BC7"/>
    <w:rsid w:val="00F171C2"/>
    <w:rsid w:val="00F20705"/>
    <w:rsid w:val="00F222D3"/>
    <w:rsid w:val="00F22387"/>
    <w:rsid w:val="00F42ED7"/>
    <w:rsid w:val="00F45588"/>
    <w:rsid w:val="00F534C3"/>
    <w:rsid w:val="00F563F3"/>
    <w:rsid w:val="00F6061D"/>
    <w:rsid w:val="00F60CAB"/>
    <w:rsid w:val="00F6434E"/>
    <w:rsid w:val="00F82405"/>
    <w:rsid w:val="00F8461F"/>
    <w:rsid w:val="00F85375"/>
    <w:rsid w:val="00F90B0F"/>
    <w:rsid w:val="00F93D42"/>
    <w:rsid w:val="00F959A0"/>
    <w:rsid w:val="00FA5127"/>
    <w:rsid w:val="00FB0D25"/>
    <w:rsid w:val="00FB2E7C"/>
    <w:rsid w:val="00FB4E7A"/>
    <w:rsid w:val="00FC02FA"/>
    <w:rsid w:val="00FC23F3"/>
    <w:rsid w:val="00FD24F9"/>
    <w:rsid w:val="00FD3205"/>
    <w:rsid w:val="00FD64E0"/>
    <w:rsid w:val="00FE578A"/>
    <w:rsid w:val="00FF1952"/>
    <w:rsid w:val="00FF2C32"/>
    <w:rsid w:val="00FF6BA6"/>
    <w:rsid w:val="00FF7417"/>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642E"/>
  <w15:docId w15:val="{8A6CCF83-5478-4956-90F7-CE99B8A7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Знак Знак Знак Знак,Основной текст Знак Знак Знак,Основной текст1,Основной текст Знак Знак Знак Знак Знак,Знак Знак Знак Знак1,Основной текст Знак1,Основной текст Знак Знак, Знак Знак Знак, Знак Знак1"/>
    <w:basedOn w:val="a"/>
    <w:link w:val="a4"/>
    <w:rsid w:val="0012624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aliases w:val=" Знак Знак,Знак Знак,Знак Знак Знак Знак Знак,Основной текст Знак Знак Знак Знак,Основной текст1 Знак,Основной текст Знак Знак Знак Знак Знак Знак,Знак Знак Знак Знак1 Знак,Основной текст Знак1 Знак,Основной текст Знак Знак Знак1"/>
    <w:basedOn w:val="a0"/>
    <w:link w:val="a3"/>
    <w:rsid w:val="00126241"/>
    <w:rPr>
      <w:rFonts w:ascii="Times New Roman" w:eastAsia="Times New Roman" w:hAnsi="Times New Roman" w:cs="Times New Roman"/>
      <w:sz w:val="20"/>
      <w:szCs w:val="20"/>
      <w:lang w:eastAsia="ru-RU"/>
    </w:rPr>
  </w:style>
  <w:style w:type="paragraph" w:styleId="a5">
    <w:name w:val="List Paragraph"/>
    <w:basedOn w:val="a"/>
    <w:uiPriority w:val="34"/>
    <w:qFormat/>
    <w:rsid w:val="00126241"/>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C644B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644B9"/>
  </w:style>
  <w:style w:type="paragraph" w:styleId="a6">
    <w:name w:val="Body Text Indent"/>
    <w:basedOn w:val="a"/>
    <w:link w:val="a7"/>
    <w:uiPriority w:val="99"/>
    <w:unhideWhenUsed/>
    <w:rsid w:val="00770143"/>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770143"/>
    <w:rPr>
      <w:rFonts w:ascii="Times New Roman" w:eastAsia="Times New Roman" w:hAnsi="Times New Roman" w:cs="Times New Roman"/>
      <w:sz w:val="24"/>
      <w:szCs w:val="24"/>
    </w:rPr>
  </w:style>
  <w:style w:type="table" w:styleId="a8">
    <w:name w:val="Table Grid"/>
    <w:basedOn w:val="a1"/>
    <w:uiPriority w:val="59"/>
    <w:rsid w:val="009C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05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514"/>
    <w:rPr>
      <w:rFonts w:ascii="Tahoma" w:hAnsi="Tahoma" w:cs="Tahoma"/>
      <w:sz w:val="16"/>
      <w:szCs w:val="16"/>
    </w:rPr>
  </w:style>
  <w:style w:type="paragraph" w:customStyle="1" w:styleId="3">
    <w:name w:val="Цитата3"/>
    <w:basedOn w:val="a"/>
    <w:rsid w:val="000667EC"/>
    <w:pPr>
      <w:pBdr>
        <w:top w:val="single" w:sz="4" w:space="1" w:color="000000"/>
        <w:left w:val="single" w:sz="4" w:space="4" w:color="000000"/>
        <w:bottom w:val="single" w:sz="4" w:space="1" w:color="000000"/>
        <w:right w:val="single" w:sz="4" w:space="4" w:color="000000"/>
      </w:pBdr>
      <w:spacing w:after="0" w:line="240" w:lineRule="auto"/>
      <w:ind w:left="720" w:right="1075"/>
      <w:jc w:val="both"/>
    </w:pPr>
    <w:rPr>
      <w:rFonts w:ascii="Times New Roman" w:eastAsia="Times New Roman" w:hAnsi="Times New Roman" w:cs="Times New Roman"/>
      <w:b/>
      <w:bCs/>
      <w:i/>
      <w:iCs/>
      <w:sz w:val="28"/>
      <w:szCs w:val="24"/>
      <w:lang w:eastAsia="zh-CN"/>
    </w:rPr>
  </w:style>
  <w:style w:type="character" w:customStyle="1" w:styleId="ab">
    <w:name w:val="Символ сноски"/>
    <w:rsid w:val="00D15F48"/>
    <w:rPr>
      <w:vertAlign w:val="superscript"/>
    </w:rPr>
  </w:style>
  <w:style w:type="character" w:styleId="ac">
    <w:name w:val="footnote reference"/>
    <w:rsid w:val="00D15F48"/>
    <w:rPr>
      <w:vertAlign w:val="superscript"/>
    </w:rPr>
  </w:style>
  <w:style w:type="paragraph" w:styleId="ad">
    <w:name w:val="footnote text"/>
    <w:basedOn w:val="a"/>
    <w:link w:val="ae"/>
    <w:rsid w:val="00D15F48"/>
    <w:pPr>
      <w:spacing w:after="0" w:line="240" w:lineRule="auto"/>
    </w:pPr>
    <w:rPr>
      <w:rFonts w:ascii="Times New Roman" w:eastAsia="Times New Roman" w:hAnsi="Times New Roman" w:cs="Times New Roman"/>
      <w:sz w:val="20"/>
      <w:szCs w:val="20"/>
      <w:lang w:eastAsia="zh-CN"/>
    </w:rPr>
  </w:style>
  <w:style w:type="character" w:customStyle="1" w:styleId="ae">
    <w:name w:val="Текст сноски Знак"/>
    <w:basedOn w:val="a0"/>
    <w:link w:val="ad"/>
    <w:rsid w:val="00D15F48"/>
    <w:rPr>
      <w:rFonts w:ascii="Times New Roman" w:eastAsia="Times New Roman" w:hAnsi="Times New Roman" w:cs="Times New Roman"/>
      <w:sz w:val="20"/>
      <w:szCs w:val="20"/>
      <w:lang w:eastAsia="zh-CN"/>
    </w:rPr>
  </w:style>
  <w:style w:type="paragraph" w:styleId="af">
    <w:name w:val="header"/>
    <w:basedOn w:val="a"/>
    <w:link w:val="af0"/>
    <w:uiPriority w:val="99"/>
    <w:unhideWhenUsed/>
    <w:rsid w:val="005815F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15FC"/>
  </w:style>
  <w:style w:type="paragraph" w:styleId="af1">
    <w:name w:val="footer"/>
    <w:basedOn w:val="a"/>
    <w:link w:val="af2"/>
    <w:uiPriority w:val="99"/>
    <w:unhideWhenUsed/>
    <w:rsid w:val="005815F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15FC"/>
  </w:style>
  <w:style w:type="character" w:styleId="af3">
    <w:name w:val="Hyperlink"/>
    <w:basedOn w:val="a0"/>
    <w:unhideWhenUsed/>
    <w:rsid w:val="004D6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C064229310FCDF338DA768552B63AD4A4B308D4D2C8BDB2A69EE9E6E037EC00CB17F5DE92663098240DF75638BBF86A8FC7AFE016A7BFg5K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E5C064229310FCDF338DA768552B63AD4A4B308D4D2C8BDB2A69EE9E6E037EC00CB17F5DE93653194240DF75638BBF86A8FC7AFE016A7BFg5KEF" TargetMode="External"/><Relationship Id="rId4" Type="http://schemas.openxmlformats.org/officeDocument/2006/relationships/settings" Target="settings.xml"/><Relationship Id="rId9" Type="http://schemas.openxmlformats.org/officeDocument/2006/relationships/hyperlink" Target="consultantplus://offline/ref=8E5C064229310FCDF338DA768552B63AD4A4B308D4D2C8BDB2A69EE9E6E037EC00CB17F5DE9266309B240DF75638BBF86A8FC7AFE016A7BFg5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50D03-86A5-4EE0-BDE7-30AE6DE9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РК КМР</cp:lastModifiedBy>
  <cp:revision>4</cp:revision>
  <cp:lastPrinted>2022-06-29T11:03:00Z</cp:lastPrinted>
  <dcterms:created xsi:type="dcterms:W3CDTF">2022-06-24T04:48:00Z</dcterms:created>
  <dcterms:modified xsi:type="dcterms:W3CDTF">2022-06-29T11:04:00Z</dcterms:modified>
</cp:coreProperties>
</file>